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47DD" w14:textId="4C86BBC2" w:rsidR="0072438A" w:rsidRDefault="0072438A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noProof/>
          <w:szCs w:val="36"/>
        </w:rPr>
        <w:drawing>
          <wp:anchor distT="0" distB="0" distL="114300" distR="114300" simplePos="0" relativeHeight="251658240" behindDoc="0" locked="0" layoutInCell="1" allowOverlap="1" wp14:anchorId="1040AF68" wp14:editId="67DDE415">
            <wp:simplePos x="0" y="0"/>
            <wp:positionH relativeFrom="margin">
              <wp:align>right</wp:align>
            </wp:positionH>
            <wp:positionV relativeFrom="paragraph">
              <wp:posOffset>-269240</wp:posOffset>
            </wp:positionV>
            <wp:extent cx="1424305" cy="1310640"/>
            <wp:effectExtent l="0" t="0" r="444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3C6E3" w14:textId="5D3EC7E0" w:rsidR="0072438A" w:rsidRPr="0072438A" w:rsidRDefault="0072438A" w:rsidP="0072438A">
      <w:pPr>
        <w:rPr>
          <w:sz w:val="36"/>
          <w:szCs w:val="36"/>
        </w:rPr>
      </w:pP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Pr="0072438A">
        <w:rPr>
          <w:sz w:val="36"/>
          <w:szCs w:val="36"/>
        </w:rPr>
        <w:t>The Croft Primary School</w:t>
      </w:r>
    </w:p>
    <w:p w14:paraId="0B2A77AC" w14:textId="48F491BC" w:rsidR="0072438A" w:rsidRPr="0072438A" w:rsidRDefault="0072438A" w:rsidP="0072438A">
      <w:pPr>
        <w:rPr>
          <w:sz w:val="36"/>
          <w:szCs w:val="36"/>
        </w:rPr>
      </w:pPr>
      <w:r w:rsidRPr="0072438A">
        <w:rPr>
          <w:sz w:val="36"/>
          <w:szCs w:val="36"/>
        </w:rPr>
        <w:t>Pupil Premium Strategy Statement</w:t>
      </w:r>
      <w:r w:rsidR="002730B1">
        <w:rPr>
          <w:sz w:val="36"/>
          <w:szCs w:val="36"/>
        </w:rPr>
        <w:t xml:space="preserve"> 202</w:t>
      </w:r>
      <w:r w:rsidR="002773E1">
        <w:rPr>
          <w:sz w:val="36"/>
          <w:szCs w:val="36"/>
        </w:rPr>
        <w:t>5</w:t>
      </w:r>
      <w:r w:rsidR="002730B1">
        <w:rPr>
          <w:sz w:val="36"/>
          <w:szCs w:val="36"/>
        </w:rPr>
        <w:t>-2</w:t>
      </w:r>
      <w:r w:rsidR="002773E1">
        <w:rPr>
          <w:sz w:val="36"/>
          <w:szCs w:val="36"/>
        </w:rPr>
        <w:t>6</w:t>
      </w:r>
    </w:p>
    <w:p w14:paraId="2A7D54B2" w14:textId="2DD2E373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This statement details our school’s use of pupil premium funding to help improve the attainment of our disadvantaged pupils. </w:t>
      </w:r>
      <w:r w:rsidR="002730B1">
        <w:rPr>
          <w:b w:val="0"/>
          <w:bCs/>
          <w:color w:val="auto"/>
          <w:sz w:val="24"/>
          <w:szCs w:val="24"/>
        </w:rPr>
        <w:t>For the academic Year 202</w:t>
      </w:r>
      <w:r w:rsidR="002773E1">
        <w:rPr>
          <w:b w:val="0"/>
          <w:bCs/>
          <w:color w:val="auto"/>
          <w:sz w:val="24"/>
          <w:szCs w:val="24"/>
        </w:rPr>
        <w:t>5</w:t>
      </w:r>
      <w:r w:rsidR="002730B1">
        <w:rPr>
          <w:b w:val="0"/>
          <w:bCs/>
          <w:color w:val="auto"/>
          <w:sz w:val="24"/>
          <w:szCs w:val="24"/>
        </w:rPr>
        <w:t>-2</w:t>
      </w:r>
      <w:r w:rsidR="002773E1">
        <w:rPr>
          <w:b w:val="0"/>
          <w:bCs/>
          <w:color w:val="auto"/>
          <w:sz w:val="24"/>
          <w:szCs w:val="24"/>
        </w:rPr>
        <w:t>6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F523FED" w:rsidR="00E66558" w:rsidRDefault="00B2611A">
            <w:pPr>
              <w:pStyle w:val="TableRow"/>
            </w:pPr>
            <w:r>
              <w:t>The Croft Primary School</w:t>
            </w:r>
          </w:p>
        </w:tc>
      </w:tr>
      <w:tr w:rsidR="00E66558" w14:paraId="2A7D54BD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Pr="002730B1" w:rsidRDefault="009D71E8">
            <w:pPr>
              <w:pStyle w:val="TableRow"/>
            </w:pPr>
            <w:r w:rsidRPr="002730B1"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F19F980" w:rsidR="00E66558" w:rsidRPr="002730B1" w:rsidRDefault="002730B1">
            <w:pPr>
              <w:pStyle w:val="TableRow"/>
            </w:pPr>
            <w:r w:rsidRPr="002730B1">
              <w:t>1</w:t>
            </w:r>
            <w:r w:rsidR="00D61079">
              <w:t>64</w:t>
            </w:r>
          </w:p>
        </w:tc>
      </w:tr>
      <w:tr w:rsidR="00E66558" w14:paraId="2A7D54C0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Pr="00767363" w:rsidRDefault="009D71E8">
            <w:pPr>
              <w:pStyle w:val="TableRow"/>
            </w:pPr>
            <w:r w:rsidRPr="00767363"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52087CD8" w:rsidR="00E66558" w:rsidRPr="00767363" w:rsidRDefault="007F20B6">
            <w:pPr>
              <w:pStyle w:val="TableRow"/>
            </w:pPr>
            <w:r>
              <w:t>14.5</w:t>
            </w:r>
            <w:r w:rsidR="00767363" w:rsidRPr="00767363">
              <w:t>%</w:t>
            </w:r>
          </w:p>
        </w:tc>
      </w:tr>
      <w:tr w:rsidR="00E66558" w14:paraId="2A7D54C3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Pr="00C7507C" w:rsidRDefault="009D71E8">
            <w:pPr>
              <w:pStyle w:val="TableRow"/>
            </w:pPr>
            <w:r w:rsidRPr="00C7507C">
              <w:rPr>
                <w:szCs w:val="22"/>
              </w:rPr>
              <w:t xml:space="preserve">Academic year/years that our current pupil premium strategy plan covers </w:t>
            </w:r>
            <w:r w:rsidRPr="00C7507C">
              <w:rPr>
                <w:b/>
                <w:bCs/>
                <w:szCs w:val="22"/>
              </w:rPr>
              <w:t>(</w:t>
            </w:r>
            <w:proofErr w:type="gramStart"/>
            <w:r w:rsidRPr="00C7507C">
              <w:rPr>
                <w:b/>
                <w:bCs/>
                <w:szCs w:val="22"/>
              </w:rPr>
              <w:t>3 year</w:t>
            </w:r>
            <w:proofErr w:type="gramEnd"/>
            <w:r w:rsidRPr="00C7507C"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38BA37D1" w:rsidR="00E66558" w:rsidRPr="00C7507C" w:rsidRDefault="00825944">
            <w:pPr>
              <w:pStyle w:val="TableRow"/>
            </w:pPr>
            <w:r>
              <w:rPr>
                <w:rFonts w:asciiTheme="minorHAnsi" w:hAnsiTheme="minorHAnsi" w:cstheme="minorHAnsi"/>
              </w:rPr>
              <w:t>2023-2026</w:t>
            </w:r>
          </w:p>
        </w:tc>
      </w:tr>
      <w:tr w:rsidR="00E66558" w14:paraId="2A7D54C6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62E2C729" w:rsidR="00E66558" w:rsidRDefault="00B2611A">
            <w:pPr>
              <w:pStyle w:val="TableRow"/>
            </w:pPr>
            <w:r>
              <w:t>December 202</w:t>
            </w:r>
            <w:r w:rsidR="007F20B6">
              <w:t>5</w:t>
            </w:r>
          </w:p>
        </w:tc>
      </w:tr>
      <w:tr w:rsidR="00E66558" w14:paraId="2A7D54C9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4EDEAA65" w:rsidR="00E66558" w:rsidRDefault="00B2611A">
            <w:pPr>
              <w:pStyle w:val="TableRow"/>
            </w:pPr>
            <w:r>
              <w:t>December 202</w:t>
            </w:r>
            <w:r w:rsidR="007F20B6">
              <w:t>6</w:t>
            </w:r>
          </w:p>
        </w:tc>
      </w:tr>
      <w:tr w:rsidR="00E66558" w14:paraId="2A7D54CC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5AF3" w14:textId="6C3C4241" w:rsidR="00E66558" w:rsidRDefault="007F20B6">
            <w:pPr>
              <w:pStyle w:val="TableRow"/>
            </w:pPr>
            <w:r>
              <w:t>Charlotte Wetton</w:t>
            </w:r>
          </w:p>
          <w:p w14:paraId="2A7D54CB" w14:textId="03486C91" w:rsidR="00AB6028" w:rsidRDefault="00AB6028">
            <w:pPr>
              <w:pStyle w:val="TableRow"/>
            </w:pPr>
            <w:r>
              <w:t>Head Teacher</w:t>
            </w:r>
          </w:p>
        </w:tc>
      </w:tr>
      <w:tr w:rsidR="00E66558" w14:paraId="2A7D54CF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E44A" w14:textId="5492F195" w:rsidR="00E66558" w:rsidRDefault="007A52ED" w:rsidP="007A52ED">
            <w:pPr>
              <w:pStyle w:val="TableRow"/>
              <w:ind w:left="0"/>
            </w:pPr>
            <w:r>
              <w:t xml:space="preserve">Charlotte Wetton </w:t>
            </w:r>
          </w:p>
          <w:p w14:paraId="2A7D54CE" w14:textId="3E88CDBF" w:rsidR="00AB6028" w:rsidRDefault="00AB6028">
            <w:pPr>
              <w:pStyle w:val="TableRow"/>
            </w:pPr>
            <w:r>
              <w:t>Head Teacher</w:t>
            </w:r>
          </w:p>
        </w:tc>
      </w:tr>
      <w:tr w:rsidR="00E66558" w14:paraId="2A7D54D2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56739E8" w:rsidR="00E66558" w:rsidRDefault="009D71E8">
            <w:pPr>
              <w:pStyle w:val="TableRow"/>
            </w:pPr>
            <w:r>
              <w:t xml:space="preserve">Governor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706E1576" w:rsidR="00E66558" w:rsidRDefault="00B2611A">
            <w:pPr>
              <w:pStyle w:val="TableRow"/>
            </w:pPr>
            <w:r>
              <w:t xml:space="preserve">Charlotte Davies 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C5064D" w:rsidRDefault="009D71E8">
            <w:pPr>
              <w:pStyle w:val="TableRow"/>
            </w:pPr>
            <w:r w:rsidRPr="00C5064D"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06E9FE46" w:rsidR="00E66558" w:rsidRPr="00C5064D" w:rsidRDefault="009D71E8">
            <w:pPr>
              <w:pStyle w:val="TableRow"/>
            </w:pPr>
            <w:r w:rsidRPr="00C5064D">
              <w:t>£</w:t>
            </w:r>
            <w:r w:rsidR="006C772C" w:rsidRPr="00C5064D">
              <w:t xml:space="preserve"> </w:t>
            </w:r>
            <w:r w:rsidR="002730B1">
              <w:t>3</w:t>
            </w:r>
            <w:r w:rsidR="007A52ED">
              <w:t>6,360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744CE31D" w:rsidR="00E66558" w:rsidRPr="00B21C6E" w:rsidRDefault="00B21C6E">
            <w:pPr>
              <w:pStyle w:val="TableRow"/>
            </w:pPr>
            <w:r w:rsidRPr="00B21C6E">
              <w:t>-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4B1C3F9" w:rsidR="00E66558" w:rsidRPr="00B21C6E" w:rsidRDefault="00B21C6E">
            <w:pPr>
              <w:pStyle w:val="TableRow"/>
            </w:pPr>
            <w:r w:rsidRPr="00B21C6E">
              <w:t>-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lastRenderedPageBreak/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21754609" w:rsidR="00E66558" w:rsidRPr="00B21C6E" w:rsidRDefault="009D71E8">
            <w:pPr>
              <w:pStyle w:val="TableRow"/>
            </w:pPr>
            <w:r w:rsidRPr="00B21C6E">
              <w:lastRenderedPageBreak/>
              <w:t>£</w:t>
            </w:r>
            <w:r w:rsidR="002730B1">
              <w:t>3</w:t>
            </w:r>
            <w:r w:rsidR="007A52ED">
              <w:t>6,360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19BA" w14:textId="7D9B8FF5" w:rsidR="00FA6AAF" w:rsidRDefault="00FA6AAF">
            <w:pPr>
              <w:spacing w:before="120"/>
              <w:rPr>
                <w:iCs/>
              </w:rPr>
            </w:pPr>
            <w:r>
              <w:rPr>
                <w:iCs/>
              </w:rPr>
              <w:t xml:space="preserve">Our </w:t>
            </w:r>
            <w:proofErr w:type="gramStart"/>
            <w:r>
              <w:rPr>
                <w:iCs/>
              </w:rPr>
              <w:t>ultimate goal</w:t>
            </w:r>
            <w:proofErr w:type="gramEnd"/>
            <w:r>
              <w:rPr>
                <w:iCs/>
              </w:rPr>
              <w:t xml:space="preserve"> is for all children at The Croft</w:t>
            </w:r>
            <w:r w:rsidR="006D56A0">
              <w:rPr>
                <w:iCs/>
              </w:rPr>
              <w:t xml:space="preserve"> Primary School</w:t>
            </w:r>
            <w:r>
              <w:rPr>
                <w:iCs/>
              </w:rPr>
              <w:t xml:space="preserve"> to experience a </w:t>
            </w:r>
            <w:proofErr w:type="gramStart"/>
            <w:r w:rsidR="001C56C0">
              <w:rPr>
                <w:iCs/>
              </w:rPr>
              <w:t>high</w:t>
            </w:r>
            <w:r>
              <w:rPr>
                <w:iCs/>
              </w:rPr>
              <w:t xml:space="preserve"> quality</w:t>
            </w:r>
            <w:proofErr w:type="gramEnd"/>
            <w:r>
              <w:rPr>
                <w:iCs/>
              </w:rPr>
              <w:t xml:space="preserve"> education where they can achieve and make progress </w:t>
            </w:r>
            <w:r w:rsidR="00C24F72">
              <w:rPr>
                <w:iCs/>
              </w:rPr>
              <w:t>whatever</w:t>
            </w:r>
            <w:r>
              <w:rPr>
                <w:iCs/>
              </w:rPr>
              <w:t xml:space="preserve"> their background and starting points.</w:t>
            </w:r>
            <w:r w:rsidR="00BF3BD7">
              <w:rPr>
                <w:iCs/>
              </w:rPr>
              <w:t xml:space="preserve"> The use of the Pupil Premium Grant is to ensure that regardless o</w:t>
            </w:r>
            <w:r w:rsidR="000E12C5">
              <w:rPr>
                <w:iCs/>
              </w:rPr>
              <w:t xml:space="preserve">f background or challenges pupils </w:t>
            </w:r>
            <w:proofErr w:type="gramStart"/>
            <w:r w:rsidR="000E12C5">
              <w:rPr>
                <w:iCs/>
              </w:rPr>
              <w:t>are able to</w:t>
            </w:r>
            <w:proofErr w:type="gramEnd"/>
            <w:r w:rsidR="000E12C5">
              <w:rPr>
                <w:iCs/>
              </w:rPr>
              <w:t xml:space="preserve"> </w:t>
            </w:r>
            <w:r w:rsidR="00DA646D">
              <w:rPr>
                <w:iCs/>
              </w:rPr>
              <w:t>a</w:t>
            </w:r>
            <w:r w:rsidR="000E12C5">
              <w:rPr>
                <w:iCs/>
              </w:rPr>
              <w:t>chieve high attainment across all subject areas</w:t>
            </w:r>
            <w:r w:rsidR="00E16E74">
              <w:rPr>
                <w:iCs/>
              </w:rPr>
              <w:t xml:space="preserve">, make good or better progress from their starting points and access a rich and </w:t>
            </w:r>
            <w:r w:rsidR="00500E57">
              <w:rPr>
                <w:iCs/>
              </w:rPr>
              <w:t xml:space="preserve">broad school experience providing them with a wide range of opportunities during their time at The Croft Primary School. </w:t>
            </w:r>
            <w:r w:rsidR="009471D5">
              <w:rPr>
                <w:iCs/>
              </w:rPr>
              <w:t>The strategy covers all disadvantaged children including those who are vulnerable du</w:t>
            </w:r>
            <w:r w:rsidR="007817C0">
              <w:rPr>
                <w:iCs/>
              </w:rPr>
              <w:t>e</w:t>
            </w:r>
            <w:r w:rsidR="009471D5">
              <w:rPr>
                <w:iCs/>
              </w:rPr>
              <w:t xml:space="preserve"> to home circumstances e.g. social worker or young carer. All pupils at The Croft Primary School deserve a </w:t>
            </w:r>
            <w:proofErr w:type="gramStart"/>
            <w:r w:rsidR="009471D5">
              <w:rPr>
                <w:iCs/>
              </w:rPr>
              <w:t>high quality</w:t>
            </w:r>
            <w:proofErr w:type="gramEnd"/>
            <w:r w:rsidR="009471D5">
              <w:rPr>
                <w:iCs/>
              </w:rPr>
              <w:t xml:space="preserve"> school experience where they can achieve, thrive and belong. </w:t>
            </w:r>
          </w:p>
          <w:p w14:paraId="2A7D54E6" w14:textId="703532F2" w:rsidR="00E66558" w:rsidRPr="00E1052E" w:rsidRDefault="00E1052E">
            <w:pPr>
              <w:spacing w:before="120"/>
              <w:rPr>
                <w:iCs/>
              </w:rPr>
            </w:pPr>
            <w:r>
              <w:rPr>
                <w:iCs/>
              </w:rPr>
              <w:t xml:space="preserve">Barriers to </w:t>
            </w:r>
            <w:r w:rsidR="00FA6AAF">
              <w:rPr>
                <w:iCs/>
              </w:rPr>
              <w:t>learning</w:t>
            </w:r>
            <w:r>
              <w:rPr>
                <w:iCs/>
              </w:rPr>
              <w:t xml:space="preserve"> for the children at the Croft Primary School have been identified by staff and the Pupil Premium Strategy has been </w:t>
            </w:r>
            <w:r w:rsidR="00FA6AAF">
              <w:rPr>
                <w:iCs/>
              </w:rPr>
              <w:t>devised</w:t>
            </w:r>
            <w:r>
              <w:rPr>
                <w:iCs/>
              </w:rPr>
              <w:t xml:space="preserve"> to help </w:t>
            </w:r>
            <w:r w:rsidR="00874322">
              <w:rPr>
                <w:iCs/>
              </w:rPr>
              <w:t xml:space="preserve">our specific </w:t>
            </w:r>
            <w:r>
              <w:rPr>
                <w:iCs/>
              </w:rPr>
              <w:t>school community overcomes these</w:t>
            </w:r>
            <w:r w:rsidR="00FA6AAF">
              <w:rPr>
                <w:iCs/>
              </w:rPr>
              <w:t xml:space="preserve"> through a range of strat</w:t>
            </w:r>
            <w:r w:rsidR="00825944">
              <w:rPr>
                <w:iCs/>
              </w:rPr>
              <w:t>egies, interventions and support.</w:t>
            </w:r>
            <w:r w:rsidR="00F0722C">
              <w:rPr>
                <w:iCs/>
              </w:rPr>
              <w:t xml:space="preserve"> Ensuring that inclusive practice is of the highest priority and woven through the entire school ethos, values and curriculum.</w:t>
            </w:r>
          </w:p>
          <w:p w14:paraId="6E1AC881" w14:textId="3ED3CF18" w:rsidR="00E1052E" w:rsidRDefault="00E1052E">
            <w:pPr>
              <w:spacing w:before="120"/>
              <w:rPr>
                <w:iCs/>
              </w:rPr>
            </w:pPr>
            <w:r>
              <w:rPr>
                <w:iCs/>
              </w:rPr>
              <w:t>One of our main priorities is to ensure that all pupils receive</w:t>
            </w:r>
            <w:r w:rsidR="00ED3AFC">
              <w:rPr>
                <w:iCs/>
              </w:rPr>
              <w:t xml:space="preserve"> high</w:t>
            </w:r>
            <w:r>
              <w:rPr>
                <w:iCs/>
              </w:rPr>
              <w:t xml:space="preserve"> quality first teaching</w:t>
            </w:r>
            <w:r w:rsidR="00F314CA">
              <w:rPr>
                <w:iCs/>
              </w:rPr>
              <w:t xml:space="preserve"> with a particular focus on areas that are most relevant to our disadvantaged pupils. </w:t>
            </w:r>
            <w:r w:rsidR="00756F6B">
              <w:rPr>
                <w:iCs/>
              </w:rPr>
              <w:t xml:space="preserve">This is </w:t>
            </w:r>
            <w:r w:rsidR="00482DD1">
              <w:rPr>
                <w:iCs/>
              </w:rPr>
              <w:t>proven</w:t>
            </w:r>
            <w:r w:rsidR="00756F6B">
              <w:rPr>
                <w:iCs/>
              </w:rPr>
              <w:t xml:space="preserve"> </w:t>
            </w:r>
            <w:r w:rsidR="00FF73E0">
              <w:rPr>
                <w:iCs/>
              </w:rPr>
              <w:t>t</w:t>
            </w:r>
            <w:r w:rsidR="00756F6B">
              <w:rPr>
                <w:iCs/>
              </w:rPr>
              <w:t>o have the greatest impact on diminishing the difference between disadvantaged and non-disadvantage</w:t>
            </w:r>
            <w:r w:rsidR="008A62C4">
              <w:rPr>
                <w:iCs/>
              </w:rPr>
              <w:t>d</w:t>
            </w:r>
            <w:r w:rsidR="00756F6B">
              <w:rPr>
                <w:iCs/>
              </w:rPr>
              <w:t xml:space="preserve"> </w:t>
            </w:r>
            <w:r w:rsidR="00482DD1">
              <w:rPr>
                <w:iCs/>
              </w:rPr>
              <w:t>students</w:t>
            </w:r>
            <w:r w:rsidR="00756F6B">
              <w:rPr>
                <w:iCs/>
              </w:rPr>
              <w:t xml:space="preserve"> so that all pupils attain and achieve well. </w:t>
            </w:r>
            <w:r w:rsidR="00001D93">
              <w:rPr>
                <w:iCs/>
              </w:rPr>
              <w:t xml:space="preserve">High quality first teaching alongside </w:t>
            </w:r>
            <w:r w:rsidR="00CF5515">
              <w:rPr>
                <w:iCs/>
              </w:rPr>
              <w:t>well-structured</w:t>
            </w:r>
            <w:r w:rsidR="00001D93">
              <w:rPr>
                <w:iCs/>
              </w:rPr>
              <w:t xml:space="preserve"> and focused intervention programmes will help sustain the good progress whilst helping reduce the attainment gap.</w:t>
            </w:r>
            <w:r w:rsidR="00001D93">
              <w:rPr>
                <w:iCs/>
              </w:rPr>
              <w:t xml:space="preserve"> </w:t>
            </w:r>
            <w:r w:rsidR="00211C0C">
              <w:rPr>
                <w:iCs/>
              </w:rPr>
              <w:t xml:space="preserve">This focus upon high quality first teaching will have a positive impact on not only </w:t>
            </w:r>
            <w:r w:rsidR="00482DD1">
              <w:rPr>
                <w:iCs/>
              </w:rPr>
              <w:t>disadvantaged</w:t>
            </w:r>
            <w:r w:rsidR="00211C0C">
              <w:rPr>
                <w:iCs/>
              </w:rPr>
              <w:t xml:space="preserve"> students but also those </w:t>
            </w:r>
            <w:r w:rsidR="00310009">
              <w:rPr>
                <w:iCs/>
              </w:rPr>
              <w:t xml:space="preserve">non-disadvantaged pupils. It is clear throughout the outcomes of this strategy that </w:t>
            </w:r>
            <w:r w:rsidR="007A7596">
              <w:rPr>
                <w:iCs/>
              </w:rPr>
              <w:t>non-disadvantaged pupils’ attainment will be sustained and improved alongside their disadvantaged peers. Ensuring the highest expectations and offer for all the children at The Croft Primary School</w:t>
            </w:r>
            <w:r w:rsidR="00F91DD6">
              <w:rPr>
                <w:iCs/>
              </w:rPr>
              <w:t xml:space="preserve">: we are working together to eliminate the </w:t>
            </w:r>
            <w:r w:rsidR="00C62B3F">
              <w:rPr>
                <w:iCs/>
              </w:rPr>
              <w:t>barriers towards learning and progress</w:t>
            </w:r>
            <w:r w:rsidR="007A7596">
              <w:rPr>
                <w:iCs/>
              </w:rPr>
              <w:t xml:space="preserve">. </w:t>
            </w:r>
            <w:r>
              <w:rPr>
                <w:iCs/>
              </w:rPr>
              <w:t xml:space="preserve">Central to this objective is ensuring that staff have the knowledge and skills to deliver a well-planned, </w:t>
            </w:r>
            <w:r w:rsidR="00E05E68">
              <w:rPr>
                <w:iCs/>
              </w:rPr>
              <w:t xml:space="preserve">broad and </w:t>
            </w:r>
            <w:r>
              <w:rPr>
                <w:iCs/>
              </w:rPr>
              <w:t>balanced curriculum that reflects the needs of individual cohorts and specific children</w:t>
            </w:r>
            <w:r w:rsidR="00E05E68">
              <w:rPr>
                <w:iCs/>
              </w:rPr>
              <w:t xml:space="preserve"> whilst ensuring challenge for all</w:t>
            </w:r>
            <w:r>
              <w:rPr>
                <w:iCs/>
              </w:rPr>
              <w:t xml:space="preserve">. Therefore, the school places </w:t>
            </w:r>
            <w:r w:rsidR="00E05E68">
              <w:rPr>
                <w:iCs/>
              </w:rPr>
              <w:t xml:space="preserve">high </w:t>
            </w:r>
            <w:r>
              <w:rPr>
                <w:iCs/>
              </w:rPr>
              <w:t xml:space="preserve">importance on the </w:t>
            </w:r>
            <w:r w:rsidR="00482DD1">
              <w:rPr>
                <w:iCs/>
              </w:rPr>
              <w:t xml:space="preserve">continued </w:t>
            </w:r>
            <w:r>
              <w:rPr>
                <w:iCs/>
              </w:rPr>
              <w:t>professional development of all staff</w:t>
            </w:r>
            <w:r w:rsidR="00482DD1">
              <w:rPr>
                <w:iCs/>
              </w:rPr>
              <w:t xml:space="preserve"> in all roles working alongside our students.</w:t>
            </w:r>
            <w:r w:rsidR="00574713">
              <w:rPr>
                <w:iCs/>
              </w:rPr>
              <w:t xml:space="preserve"> </w:t>
            </w:r>
          </w:p>
          <w:p w14:paraId="5C06DC05" w14:textId="652223BA" w:rsidR="00E66558" w:rsidRDefault="00FA6AAF" w:rsidP="00FA6AAF">
            <w:pPr>
              <w:spacing w:before="120"/>
              <w:rPr>
                <w:iCs/>
              </w:rPr>
            </w:pPr>
            <w:r>
              <w:rPr>
                <w:iCs/>
              </w:rPr>
              <w:t xml:space="preserve">We recognise that academic attainment and good progress can only be achieved if the children’s mental wellbeing is healthy and the children are happy and ready to learn. Therefore, </w:t>
            </w:r>
            <w:r w:rsidR="008F3E5B">
              <w:rPr>
                <w:iCs/>
              </w:rPr>
              <w:t>key</w:t>
            </w:r>
            <w:r>
              <w:rPr>
                <w:iCs/>
              </w:rPr>
              <w:t xml:space="preserve"> elements of the plan are focused upon improving children’s social and emotional learning, attendance and parental engagement. Bringing together several </w:t>
            </w:r>
            <w:r>
              <w:rPr>
                <w:iCs/>
              </w:rPr>
              <w:lastRenderedPageBreak/>
              <w:t>elements to provide the children with a good overall educational experience – tackling barriers to learning from a variety of angles.</w:t>
            </w:r>
            <w:r w:rsidR="008E32D3">
              <w:rPr>
                <w:iCs/>
              </w:rPr>
              <w:t xml:space="preserve"> Our approach is based on robust diagnostic assessment and the use of evidence-informed practice to inform our decision making and maximise the impact of the fun</w:t>
            </w:r>
            <w:r w:rsidR="003B246F">
              <w:rPr>
                <w:iCs/>
              </w:rPr>
              <w:t xml:space="preserve">ding. </w:t>
            </w:r>
          </w:p>
          <w:p w14:paraId="0C5CECF0" w14:textId="1A04A521" w:rsidR="003B246F" w:rsidRDefault="003B246F" w:rsidP="00FA6AAF">
            <w:pPr>
              <w:spacing w:before="120"/>
              <w:rPr>
                <w:iCs/>
              </w:rPr>
            </w:pPr>
            <w:r>
              <w:rPr>
                <w:iCs/>
              </w:rPr>
              <w:t>To ensure all our children achieve well, thrive and have a strong sense of belonging, we will:</w:t>
            </w:r>
          </w:p>
          <w:p w14:paraId="00791A8F" w14:textId="77777777" w:rsidR="003B246F" w:rsidRDefault="00F73E9D" w:rsidP="00F73E9D">
            <w:pPr>
              <w:pStyle w:val="ListParagraph"/>
              <w:numPr>
                <w:ilvl w:val="0"/>
                <w:numId w:val="37"/>
              </w:numPr>
              <w:spacing w:before="120"/>
              <w:rPr>
                <w:iCs/>
              </w:rPr>
            </w:pPr>
            <w:r>
              <w:rPr>
                <w:iCs/>
              </w:rPr>
              <w:t>Ensure early intervention</w:t>
            </w:r>
            <w:r w:rsidR="00723125">
              <w:rPr>
                <w:iCs/>
              </w:rPr>
              <w:t xml:space="preserve"> is implemented at the point it is identified – tackling barriers swiftly. </w:t>
            </w:r>
          </w:p>
          <w:p w14:paraId="007D4AF6" w14:textId="77777777" w:rsidR="00723125" w:rsidRDefault="00723125" w:rsidP="00F73E9D">
            <w:pPr>
              <w:pStyle w:val="ListParagraph"/>
              <w:numPr>
                <w:ilvl w:val="0"/>
                <w:numId w:val="37"/>
              </w:numPr>
              <w:spacing w:before="120"/>
              <w:rPr>
                <w:iCs/>
              </w:rPr>
            </w:pPr>
            <w:r>
              <w:rPr>
                <w:iCs/>
              </w:rPr>
              <w:t>Ensure disa</w:t>
            </w:r>
            <w:r w:rsidR="002118D2">
              <w:rPr>
                <w:iCs/>
              </w:rPr>
              <w:t xml:space="preserve">dvantaged pupils are challenged in their work to ensure that they make accelerated progress to achieve their best. </w:t>
            </w:r>
          </w:p>
          <w:p w14:paraId="545B5B76" w14:textId="77777777" w:rsidR="002118D2" w:rsidRDefault="00191FB4" w:rsidP="00F73E9D">
            <w:pPr>
              <w:pStyle w:val="ListParagraph"/>
              <w:numPr>
                <w:ilvl w:val="0"/>
                <w:numId w:val="37"/>
              </w:numPr>
              <w:spacing w:before="120"/>
              <w:rPr>
                <w:iCs/>
              </w:rPr>
            </w:pPr>
            <w:r>
              <w:rPr>
                <w:iCs/>
              </w:rPr>
              <w:t>Ensure our ethos actively promotes the high expectations of disadvantaged pupils</w:t>
            </w:r>
            <w:r w:rsidR="00131CFB">
              <w:rPr>
                <w:iCs/>
              </w:rPr>
              <w:t xml:space="preserve"> – where staff take responsibility for outcomes and have high expectations for all pupils regardless of their potential barriers. </w:t>
            </w:r>
          </w:p>
          <w:p w14:paraId="0622E399" w14:textId="37586281" w:rsidR="00131CFB" w:rsidRDefault="00B87BE6" w:rsidP="00F73E9D">
            <w:pPr>
              <w:pStyle w:val="ListParagraph"/>
              <w:numPr>
                <w:ilvl w:val="0"/>
                <w:numId w:val="37"/>
              </w:numPr>
              <w:spacing w:before="120"/>
              <w:rPr>
                <w:iCs/>
              </w:rPr>
            </w:pPr>
            <w:r>
              <w:rPr>
                <w:iCs/>
              </w:rPr>
              <w:t>Focus on creating and establishing a rich school life experience full of opportunities and experiences to enrich the pupils</w:t>
            </w:r>
            <w:r w:rsidR="007C2FD9">
              <w:rPr>
                <w:iCs/>
              </w:rPr>
              <w:t>’</w:t>
            </w:r>
            <w:r>
              <w:rPr>
                <w:iCs/>
              </w:rPr>
              <w:t xml:space="preserve"> fu</w:t>
            </w:r>
            <w:r w:rsidR="008C0E14">
              <w:rPr>
                <w:iCs/>
              </w:rPr>
              <w:t xml:space="preserve">tures. </w:t>
            </w:r>
          </w:p>
          <w:p w14:paraId="2A7D54E9" w14:textId="1E49DDE9" w:rsidR="008C0E14" w:rsidRPr="00F73E9D" w:rsidRDefault="008C0E14" w:rsidP="00F73E9D">
            <w:pPr>
              <w:pStyle w:val="ListParagraph"/>
              <w:numPr>
                <w:ilvl w:val="0"/>
                <w:numId w:val="37"/>
              </w:numPr>
              <w:spacing w:before="120"/>
              <w:rPr>
                <w:iCs/>
              </w:rPr>
            </w:pPr>
            <w:r>
              <w:rPr>
                <w:iCs/>
              </w:rPr>
              <w:t xml:space="preserve">Establish a crucial </w:t>
            </w:r>
            <w:r w:rsidR="007C2FD9">
              <w:rPr>
                <w:iCs/>
              </w:rPr>
              <w:t xml:space="preserve">and important whole-school approach to developing pupils character development alongside their well-being so that they have a strong sense of belonging.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 w:rsidRPr="006B700E">
        <w:lastRenderedPageBreak/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9DFF" w14:textId="50367844" w:rsidR="00B21C6E" w:rsidRDefault="00B2611A" w:rsidP="00B21C6E">
            <w:pPr>
              <w:pStyle w:val="TableRowCentered"/>
              <w:jc w:val="left"/>
              <w:rPr>
                <w:sz w:val="22"/>
                <w:szCs w:val="22"/>
              </w:rPr>
            </w:pPr>
            <w:r w:rsidRPr="00DA59C0">
              <w:rPr>
                <w:sz w:val="22"/>
                <w:szCs w:val="22"/>
              </w:rPr>
              <w:t>Attendance</w:t>
            </w:r>
            <w:r w:rsidR="0072438A" w:rsidRPr="00DA59C0">
              <w:rPr>
                <w:sz w:val="22"/>
                <w:szCs w:val="22"/>
              </w:rPr>
              <w:t xml:space="preserve"> –</w:t>
            </w:r>
            <w:r w:rsidR="00825944" w:rsidRPr="002730B1">
              <w:rPr>
                <w:sz w:val="22"/>
                <w:szCs w:val="22"/>
              </w:rPr>
              <w:t>attendance</w:t>
            </w:r>
            <w:r w:rsidR="00AD3F57" w:rsidRPr="002730B1">
              <w:rPr>
                <w:sz w:val="22"/>
                <w:szCs w:val="22"/>
              </w:rPr>
              <w:t xml:space="preserve"> data </w:t>
            </w:r>
            <w:r w:rsidR="00825944" w:rsidRPr="002730B1">
              <w:rPr>
                <w:sz w:val="22"/>
                <w:szCs w:val="22"/>
              </w:rPr>
              <w:t>indicates</w:t>
            </w:r>
            <w:r w:rsidR="0072438A" w:rsidRPr="002730B1">
              <w:rPr>
                <w:sz w:val="22"/>
                <w:szCs w:val="22"/>
              </w:rPr>
              <w:t xml:space="preserve"> that pupil premium </w:t>
            </w:r>
            <w:r w:rsidR="00387753" w:rsidRPr="002730B1">
              <w:rPr>
                <w:sz w:val="22"/>
                <w:szCs w:val="22"/>
              </w:rPr>
              <w:t xml:space="preserve">attendance currently stands at </w:t>
            </w:r>
            <w:r w:rsidR="007B0B7C">
              <w:rPr>
                <w:sz w:val="22"/>
                <w:szCs w:val="22"/>
              </w:rPr>
              <w:t>9</w:t>
            </w:r>
            <w:r w:rsidR="002730B1" w:rsidRPr="002730B1">
              <w:rPr>
                <w:sz w:val="22"/>
                <w:szCs w:val="22"/>
              </w:rPr>
              <w:t>0%</w:t>
            </w:r>
            <w:r w:rsidR="00B21C6E" w:rsidRPr="002730B1">
              <w:rPr>
                <w:sz w:val="22"/>
                <w:szCs w:val="22"/>
              </w:rPr>
              <w:t xml:space="preserve"> for the academic year</w:t>
            </w:r>
            <w:r w:rsidR="00DA59C0" w:rsidRPr="002730B1">
              <w:rPr>
                <w:sz w:val="22"/>
                <w:szCs w:val="22"/>
              </w:rPr>
              <w:t xml:space="preserve"> 202</w:t>
            </w:r>
            <w:r w:rsidR="007B0B7C">
              <w:rPr>
                <w:sz w:val="22"/>
                <w:szCs w:val="22"/>
              </w:rPr>
              <w:t>4</w:t>
            </w:r>
            <w:r w:rsidR="002730B1" w:rsidRPr="002730B1">
              <w:rPr>
                <w:sz w:val="22"/>
                <w:szCs w:val="22"/>
              </w:rPr>
              <w:t xml:space="preserve"> -2</w:t>
            </w:r>
            <w:r w:rsidR="007B0B7C">
              <w:rPr>
                <w:sz w:val="22"/>
                <w:szCs w:val="22"/>
              </w:rPr>
              <w:t>5</w:t>
            </w:r>
            <w:r w:rsidR="00B21C6E" w:rsidRPr="002730B1">
              <w:rPr>
                <w:sz w:val="22"/>
                <w:szCs w:val="22"/>
              </w:rPr>
              <w:t>.</w:t>
            </w:r>
            <w:r w:rsidR="00037A51">
              <w:rPr>
                <w:sz w:val="22"/>
                <w:szCs w:val="22"/>
              </w:rPr>
              <w:t xml:space="preserve"> This is an improving picture to 2022-2023 where it started at 80% PP attendance. </w:t>
            </w:r>
          </w:p>
          <w:p w14:paraId="708486E5" w14:textId="59085B6D" w:rsidR="001F6978" w:rsidRPr="00DA59C0" w:rsidRDefault="00465E3A" w:rsidP="00B21C6E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However, it is still</w:t>
            </w:r>
            <w:r w:rsidR="001F6978">
              <w:rPr>
                <w:sz w:val="22"/>
                <w:szCs w:val="22"/>
              </w:rPr>
              <w:t xml:space="preserve"> significantly below attendance </w:t>
            </w:r>
            <w:r w:rsidR="00037A51">
              <w:rPr>
                <w:sz w:val="22"/>
                <w:szCs w:val="22"/>
              </w:rPr>
              <w:t>o</w:t>
            </w:r>
            <w:r w:rsidR="001F6978">
              <w:rPr>
                <w:sz w:val="22"/>
                <w:szCs w:val="22"/>
              </w:rPr>
              <w:t>f the whole school which stands at 9</w:t>
            </w:r>
            <w:r w:rsidR="0020556B">
              <w:rPr>
                <w:sz w:val="22"/>
                <w:szCs w:val="22"/>
              </w:rPr>
              <w:t>5.4%</w:t>
            </w:r>
            <w:r w:rsidR="001F6978">
              <w:rPr>
                <w:sz w:val="22"/>
                <w:szCs w:val="22"/>
              </w:rPr>
              <w:t xml:space="preserve"> for the academic year.</w:t>
            </w:r>
          </w:p>
          <w:p w14:paraId="1692E9CF" w14:textId="72E2BE3B" w:rsidR="00DA59C0" w:rsidRPr="00DA59C0" w:rsidRDefault="00DA59C0" w:rsidP="00B21C6E">
            <w:pPr>
              <w:pStyle w:val="TableRowCentered"/>
              <w:jc w:val="left"/>
              <w:rPr>
                <w:sz w:val="22"/>
                <w:szCs w:val="22"/>
              </w:rPr>
            </w:pPr>
            <w:r w:rsidRPr="00DA59C0">
              <w:rPr>
                <w:sz w:val="22"/>
                <w:szCs w:val="22"/>
              </w:rPr>
              <w:t>Data tracking had indicated that those children who have persistently low attendance are more likely to achieve lower levels of attainment compared to their peers.</w:t>
            </w:r>
          </w:p>
          <w:p w14:paraId="2A7D54F1" w14:textId="7ACDD3C2" w:rsidR="0072438A" w:rsidRPr="00DA59C0" w:rsidRDefault="0072438A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D99E" w14:textId="3AA2A972" w:rsidR="00B2611A" w:rsidRDefault="00B2611A" w:rsidP="00B2611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Poor literacy and numeracy skills</w:t>
            </w:r>
            <w:r w:rsidR="00F97881">
              <w:rPr>
                <w:sz w:val="22"/>
                <w:szCs w:val="22"/>
              </w:rPr>
              <w:t>. In house data</w:t>
            </w:r>
            <w:r w:rsidR="00DA59C0">
              <w:rPr>
                <w:sz w:val="22"/>
                <w:szCs w:val="22"/>
              </w:rPr>
              <w:t xml:space="preserve"> indicates that Pupil Premium pupils achieve lower levels of attainment in reading, writing and maths compared to non</w:t>
            </w:r>
            <w:r w:rsidR="00C044FA">
              <w:rPr>
                <w:sz w:val="22"/>
                <w:szCs w:val="22"/>
              </w:rPr>
              <w:t>-PP</w:t>
            </w:r>
            <w:r w:rsidR="00DA59C0">
              <w:rPr>
                <w:sz w:val="22"/>
                <w:szCs w:val="22"/>
              </w:rPr>
              <w:t xml:space="preserve"> pupils.</w:t>
            </w:r>
          </w:p>
          <w:p w14:paraId="24B8EF34" w14:textId="77777777" w:rsidR="0049649F" w:rsidRDefault="0049649F" w:rsidP="00B2611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Rates of progress remain good however these cohorts of children have gaps in learning that remain a barrier to them achieving age related expectations.</w:t>
            </w:r>
          </w:p>
          <w:p w14:paraId="2F81DFCC" w14:textId="77777777" w:rsidR="004C1D63" w:rsidRDefault="004C1D63" w:rsidP="00B2611A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7B23B591" w14:textId="77777777" w:rsidR="004C1D63" w:rsidRDefault="004C1D63" w:rsidP="00B2611A">
            <w:pPr>
              <w:pStyle w:val="TableRowCentered"/>
              <w:jc w:val="left"/>
              <w:rPr>
                <w:sz w:val="22"/>
                <w:szCs w:val="22"/>
              </w:rPr>
            </w:pPr>
          </w:p>
          <w:p w14:paraId="23F97BBB" w14:textId="45955ADD" w:rsidR="004C1D63" w:rsidRDefault="004C1D63" w:rsidP="004C1D63">
            <w:pPr>
              <w:autoSpaceDN/>
              <w:spacing w:before="60" w:after="120" w:line="240" w:lineRule="auto"/>
              <w:ind w:left="57" w:right="57"/>
              <w:rPr>
                <w:iCs/>
                <w:color w:val="auto"/>
                <w:lang w:val="en-US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lastRenderedPageBreak/>
              <w:t>Internal and external assessments indicate</w:t>
            </w:r>
            <w:r w:rsidRPr="00E27862">
              <w:rPr>
                <w:iCs/>
                <w:color w:val="auto"/>
                <w:lang w:val="en-US"/>
              </w:rPr>
              <w:t xml:space="preserve"> that </w:t>
            </w:r>
            <w:proofErr w:type="spellStart"/>
            <w:r w:rsidRPr="00E27862">
              <w:rPr>
                <w:iCs/>
                <w:color w:val="auto"/>
                <w:lang w:val="en-US"/>
              </w:rPr>
              <w:t>maths</w:t>
            </w:r>
            <w:proofErr w:type="spellEnd"/>
            <w:r w:rsidRPr="00E27862">
              <w:rPr>
                <w:iCs/>
                <w:color w:val="auto"/>
                <w:lang w:val="en-US"/>
              </w:rPr>
              <w:t xml:space="preserve"> attainment among disadvantaged pupils </w:t>
            </w:r>
            <w:r w:rsidR="00CB19A3">
              <w:rPr>
                <w:iCs/>
                <w:color w:val="auto"/>
                <w:lang w:val="en-US"/>
              </w:rPr>
              <w:t>was</w:t>
            </w:r>
            <w:r w:rsidRPr="00E27862">
              <w:rPr>
                <w:iCs/>
                <w:color w:val="auto"/>
                <w:lang w:val="en-US"/>
              </w:rPr>
              <w:t xml:space="preserve"> significantly below that of non-disadvantaged pupils. </w:t>
            </w:r>
            <w:r w:rsidR="00CB19A3">
              <w:rPr>
                <w:iCs/>
                <w:color w:val="auto"/>
                <w:lang w:val="en-US"/>
              </w:rPr>
              <w:t xml:space="preserve">This gap is starting to close. </w:t>
            </w:r>
          </w:p>
          <w:p w14:paraId="57F5A7A8" w14:textId="77777777" w:rsidR="00CB19A3" w:rsidRDefault="00CB19A3" w:rsidP="004C1D63">
            <w:pPr>
              <w:autoSpaceDN/>
              <w:spacing w:before="60" w:after="120" w:line="240" w:lineRule="auto"/>
              <w:ind w:left="57" w:right="57"/>
              <w:rPr>
                <w:iCs/>
                <w:color w:val="auto"/>
                <w:lang w:val="en-US"/>
              </w:rPr>
            </w:pPr>
          </w:p>
          <w:p w14:paraId="224FA6B6" w14:textId="1E54FA5D" w:rsidR="00CB19A3" w:rsidRPr="00E27862" w:rsidRDefault="00CB19A3" w:rsidP="004C1D63">
            <w:pPr>
              <w:autoSpaceDN/>
              <w:spacing w:before="60" w:after="120" w:line="240" w:lineRule="auto"/>
              <w:ind w:left="57" w:right="57"/>
              <w:rPr>
                <w:iCs/>
                <w:color w:val="auto"/>
                <w:lang w:val="en-US"/>
              </w:rPr>
            </w:pPr>
            <w:r w:rsidRPr="003171BB">
              <w:rPr>
                <w:iCs/>
                <w:color w:val="auto"/>
                <w:lang w:val="en-US"/>
              </w:rPr>
              <w:t xml:space="preserve">The more evident gap now is in writing. Thus, in this final year of the </w:t>
            </w:r>
            <w:proofErr w:type="gramStart"/>
            <w:r w:rsidRPr="003171BB">
              <w:rPr>
                <w:iCs/>
                <w:color w:val="auto"/>
                <w:lang w:val="en-US"/>
              </w:rPr>
              <w:t>three year</w:t>
            </w:r>
            <w:proofErr w:type="gramEnd"/>
            <w:r w:rsidRPr="003171BB">
              <w:rPr>
                <w:iCs/>
                <w:color w:val="auto"/>
                <w:lang w:val="en-US"/>
              </w:rPr>
              <w:t xml:space="preserve"> strategy ad the following </w:t>
            </w:r>
            <w:proofErr w:type="gramStart"/>
            <w:r w:rsidR="006B700E" w:rsidRPr="003171BB">
              <w:rPr>
                <w:iCs/>
                <w:color w:val="auto"/>
                <w:lang w:val="en-US"/>
              </w:rPr>
              <w:t>3 year</w:t>
            </w:r>
            <w:proofErr w:type="gramEnd"/>
            <w:r w:rsidR="006B700E" w:rsidRPr="003171BB">
              <w:rPr>
                <w:iCs/>
                <w:color w:val="auto"/>
                <w:lang w:val="en-US"/>
              </w:rPr>
              <w:t xml:space="preserve"> strategy – writing will take a focus in challenge 2.</w:t>
            </w:r>
            <w:r w:rsidR="006B700E">
              <w:rPr>
                <w:iCs/>
                <w:color w:val="auto"/>
                <w:lang w:val="en-US"/>
              </w:rPr>
              <w:t xml:space="preserve"> </w:t>
            </w:r>
          </w:p>
          <w:p w14:paraId="2A7D54F4" w14:textId="24736CDA" w:rsidR="004C1D63" w:rsidRDefault="004C1D63" w:rsidP="00B2611A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DBB7" w14:textId="39AB6EC0" w:rsidR="0086108F" w:rsidRDefault="0086108F">
            <w:pPr>
              <w:pStyle w:val="TableRowCentered"/>
              <w:jc w:val="left"/>
              <w:rPr>
                <w:szCs w:val="24"/>
              </w:rPr>
            </w:pPr>
            <w:r w:rsidRPr="00274DD7">
              <w:rPr>
                <w:szCs w:val="24"/>
              </w:rPr>
              <w:t xml:space="preserve">Speech and language skills along with oracy are incredibly important in helping pupils make progress </w:t>
            </w:r>
            <w:r w:rsidR="00274DD7" w:rsidRPr="00274DD7">
              <w:rPr>
                <w:szCs w:val="24"/>
              </w:rPr>
              <w:t>across</w:t>
            </w:r>
            <w:r w:rsidRPr="00274DD7">
              <w:rPr>
                <w:szCs w:val="24"/>
              </w:rPr>
              <w:t xml:space="preserve"> the curriculum and make them selves understood. It is through developing this communication that pupils </w:t>
            </w:r>
            <w:proofErr w:type="gramStart"/>
            <w:r w:rsidRPr="00274DD7">
              <w:rPr>
                <w:szCs w:val="24"/>
              </w:rPr>
              <w:t>are able to</w:t>
            </w:r>
            <w:proofErr w:type="gramEnd"/>
            <w:r w:rsidRPr="00274DD7">
              <w:rPr>
                <w:szCs w:val="24"/>
              </w:rPr>
              <w:t xml:space="preserve"> express their understanding</w:t>
            </w:r>
            <w:r w:rsidR="00037C99" w:rsidRPr="00274DD7">
              <w:rPr>
                <w:szCs w:val="24"/>
              </w:rPr>
              <w:t xml:space="preserve">. Earlier in this </w:t>
            </w:r>
            <w:proofErr w:type="gramStart"/>
            <w:r w:rsidR="00037C99" w:rsidRPr="00274DD7">
              <w:rPr>
                <w:szCs w:val="24"/>
              </w:rPr>
              <w:t>three year</w:t>
            </w:r>
            <w:proofErr w:type="gramEnd"/>
            <w:r w:rsidR="00037C99" w:rsidRPr="00274DD7">
              <w:rPr>
                <w:szCs w:val="24"/>
              </w:rPr>
              <w:t xml:space="preserve"> plan, children entering reception </w:t>
            </w:r>
            <w:r w:rsidR="005A137B" w:rsidRPr="00274DD7">
              <w:rPr>
                <w:szCs w:val="24"/>
              </w:rPr>
              <w:t xml:space="preserve">with </w:t>
            </w:r>
            <w:proofErr w:type="gramStart"/>
            <w:r w:rsidR="005A137B" w:rsidRPr="00274DD7">
              <w:rPr>
                <w:szCs w:val="24"/>
              </w:rPr>
              <w:t>lower than expected</w:t>
            </w:r>
            <w:proofErr w:type="gramEnd"/>
            <w:r w:rsidR="005A137B" w:rsidRPr="00274DD7">
              <w:rPr>
                <w:szCs w:val="24"/>
              </w:rPr>
              <w:t xml:space="preserve"> levels in communication and language. Thus, leading to an increase in </w:t>
            </w:r>
            <w:r w:rsidR="00274DD7" w:rsidRPr="00274DD7">
              <w:rPr>
                <w:szCs w:val="24"/>
              </w:rPr>
              <w:t>speech and language referrals. Whilst this is cohort dependent, the importance and value of early speech and language intervention before the point of referral remains crucial.</w:t>
            </w:r>
            <w:r w:rsidR="00274DD7">
              <w:rPr>
                <w:szCs w:val="24"/>
              </w:rPr>
              <w:t xml:space="preserve"> </w:t>
            </w:r>
          </w:p>
          <w:p w14:paraId="2A7D54F7" w14:textId="7BD9B772" w:rsidR="00E66558" w:rsidRPr="0086108F" w:rsidRDefault="00E66558">
            <w:pPr>
              <w:pStyle w:val="TableRowCentered"/>
              <w:jc w:val="left"/>
              <w:rPr>
                <w:szCs w:val="24"/>
              </w:rPr>
            </w:pP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Pr="00B5373C" w:rsidRDefault="009D71E8">
            <w:pPr>
              <w:pStyle w:val="TableRow"/>
              <w:rPr>
                <w:sz w:val="22"/>
                <w:szCs w:val="22"/>
              </w:rPr>
            </w:pPr>
            <w:r w:rsidRPr="00B5373C"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A321" w14:textId="01734DE2" w:rsidR="00E66558" w:rsidRPr="0086108F" w:rsidRDefault="003F2873" w:rsidP="00E86E55">
            <w:pPr>
              <w:pStyle w:val="TableRowCentered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The demand for support for SEMH has increased and the need for both early internal intervention</w:t>
            </w:r>
            <w:r w:rsidR="00094C87">
              <w:rPr>
                <w:iCs/>
                <w:szCs w:val="24"/>
              </w:rPr>
              <w:t xml:space="preserve"> (nurture, one to one coaching, ELSA)</w:t>
            </w:r>
            <w:r>
              <w:rPr>
                <w:iCs/>
                <w:szCs w:val="24"/>
              </w:rPr>
              <w:t xml:space="preserve"> and referrals to external agencies has increased. </w:t>
            </w:r>
            <w:r w:rsidR="00E86E55">
              <w:rPr>
                <w:iCs/>
                <w:szCs w:val="24"/>
              </w:rPr>
              <w:t xml:space="preserve">E.g. </w:t>
            </w:r>
            <w:r w:rsidR="00A83EAE" w:rsidRPr="0086108F">
              <w:rPr>
                <w:iCs/>
                <w:szCs w:val="24"/>
              </w:rPr>
              <w:t>Early Help team</w:t>
            </w:r>
            <w:r w:rsidR="00AD3F57" w:rsidRPr="0086108F">
              <w:rPr>
                <w:iCs/>
                <w:szCs w:val="24"/>
              </w:rPr>
              <w:t>, family Support Services such as Malachi</w:t>
            </w:r>
            <w:r w:rsidR="00E86E55">
              <w:rPr>
                <w:iCs/>
                <w:szCs w:val="24"/>
              </w:rPr>
              <w:t>, Dizzy heights, Staywell</w:t>
            </w:r>
            <w:r w:rsidR="0049649F" w:rsidRPr="0086108F">
              <w:rPr>
                <w:iCs/>
                <w:szCs w:val="24"/>
              </w:rPr>
              <w:t xml:space="preserve"> and </w:t>
            </w:r>
            <w:r w:rsidR="003F30BF" w:rsidRPr="0086108F">
              <w:rPr>
                <w:iCs/>
                <w:szCs w:val="24"/>
              </w:rPr>
              <w:t>Action</w:t>
            </w:r>
            <w:r w:rsidR="00AB6028" w:rsidRPr="0086108F">
              <w:rPr>
                <w:iCs/>
                <w:szCs w:val="24"/>
              </w:rPr>
              <w:t xml:space="preserve"> for children</w:t>
            </w:r>
            <w:r w:rsidR="00E86E55">
              <w:rPr>
                <w:iCs/>
                <w:szCs w:val="24"/>
              </w:rPr>
              <w:t>.</w:t>
            </w:r>
          </w:p>
          <w:p w14:paraId="2A7D54FA" w14:textId="64AFB20A" w:rsidR="00F97881" w:rsidRPr="0086108F" w:rsidRDefault="00F97881">
            <w:pPr>
              <w:pStyle w:val="TableRowCentered"/>
              <w:jc w:val="left"/>
              <w:rPr>
                <w:iCs/>
                <w:szCs w:val="24"/>
              </w:rPr>
            </w:pPr>
          </w:p>
        </w:tc>
      </w:tr>
    </w:tbl>
    <w:p w14:paraId="223112E9" w14:textId="77777777" w:rsidR="00C7507C" w:rsidRDefault="00C7507C">
      <w:pPr>
        <w:pStyle w:val="Heading2"/>
        <w:spacing w:before="600"/>
      </w:pPr>
      <w:bookmarkStart w:id="16" w:name="_Toc443397160"/>
    </w:p>
    <w:p w14:paraId="2A7D54FF" w14:textId="1B4ADDF0" w:rsidR="00E66558" w:rsidRDefault="009D71E8">
      <w:pPr>
        <w:pStyle w:val="Heading2"/>
        <w:spacing w:before="600"/>
      </w:pPr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323B1793" w:rsidR="00E66558" w:rsidRDefault="009D71E8">
            <w:pPr>
              <w:pStyle w:val="TableHeader"/>
              <w:jc w:val="left"/>
            </w:pPr>
            <w:r>
              <w:t>Intended outcome</w:t>
            </w:r>
            <w:r w:rsidR="008C53E1">
              <w:t xml:space="preserve"> by End of 202</w:t>
            </w:r>
            <w:r w:rsidR="0035679E"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77C9C732" w:rsidR="00E66558" w:rsidRPr="00710A26" w:rsidRDefault="00F97881" w:rsidP="00B2611A">
            <w:pPr>
              <w:pStyle w:val="TableRow"/>
              <w:ind w:left="0"/>
              <w:rPr>
                <w:sz w:val="22"/>
                <w:szCs w:val="22"/>
              </w:rPr>
            </w:pPr>
            <w:proofErr w:type="gramStart"/>
            <w:r w:rsidRPr="00710A26">
              <w:rPr>
                <w:sz w:val="22"/>
                <w:szCs w:val="22"/>
              </w:rPr>
              <w:t xml:space="preserve">Disadvantaged </w:t>
            </w:r>
            <w:r w:rsidR="00B2611A" w:rsidRPr="00710A26">
              <w:rPr>
                <w:sz w:val="22"/>
                <w:szCs w:val="22"/>
              </w:rPr>
              <w:t xml:space="preserve"> </w:t>
            </w:r>
            <w:r w:rsidRPr="00710A26">
              <w:rPr>
                <w:sz w:val="22"/>
                <w:szCs w:val="22"/>
              </w:rPr>
              <w:t>pupils</w:t>
            </w:r>
            <w:proofErr w:type="gramEnd"/>
            <w:r w:rsidR="00B2611A" w:rsidRPr="00710A26">
              <w:rPr>
                <w:sz w:val="22"/>
                <w:szCs w:val="22"/>
              </w:rPr>
              <w:t xml:space="preserve"> </w:t>
            </w:r>
            <w:r w:rsidRPr="00710A26">
              <w:rPr>
                <w:sz w:val="22"/>
                <w:szCs w:val="22"/>
              </w:rPr>
              <w:t xml:space="preserve">achieving sustained rates of good </w:t>
            </w:r>
            <w:r w:rsidR="00B2611A" w:rsidRPr="00710A26">
              <w:rPr>
                <w:sz w:val="22"/>
                <w:szCs w:val="22"/>
              </w:rPr>
              <w:t xml:space="preserve">attendance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3041" w14:textId="390F016A" w:rsidR="00E66558" w:rsidRPr="001F6978" w:rsidRDefault="00B2611A" w:rsidP="00F97881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 w:rsidRPr="001F6978">
              <w:rPr>
                <w:sz w:val="22"/>
                <w:szCs w:val="22"/>
              </w:rPr>
              <w:t>At least 95% attendance rates</w:t>
            </w:r>
            <w:r w:rsidR="00F97881" w:rsidRPr="001F6978">
              <w:rPr>
                <w:sz w:val="22"/>
                <w:szCs w:val="22"/>
              </w:rPr>
              <w:t xml:space="preserve"> – sustained over 3 years</w:t>
            </w:r>
          </w:p>
          <w:p w14:paraId="63DF0647" w14:textId="04E50327" w:rsidR="00F97881" w:rsidRPr="001F6978" w:rsidRDefault="00F97881" w:rsidP="00F97881">
            <w:pPr>
              <w:pStyle w:val="TableRowCentered"/>
              <w:numPr>
                <w:ilvl w:val="0"/>
                <w:numId w:val="16"/>
              </w:numPr>
              <w:jc w:val="left"/>
              <w:rPr>
                <w:sz w:val="22"/>
                <w:szCs w:val="22"/>
              </w:rPr>
            </w:pPr>
            <w:r w:rsidRPr="001F6978">
              <w:rPr>
                <w:sz w:val="22"/>
                <w:szCs w:val="22"/>
              </w:rPr>
              <w:t xml:space="preserve">A decrease in the % of persistent absentees from 12% </w:t>
            </w:r>
            <w:proofErr w:type="gramStart"/>
            <w:r w:rsidRPr="001F6978">
              <w:rPr>
                <w:sz w:val="22"/>
                <w:szCs w:val="22"/>
              </w:rPr>
              <w:t>to  10</w:t>
            </w:r>
            <w:proofErr w:type="gramEnd"/>
            <w:r w:rsidRPr="001F6978">
              <w:rPr>
                <w:sz w:val="22"/>
                <w:szCs w:val="22"/>
              </w:rPr>
              <w:t xml:space="preserve">% </w:t>
            </w:r>
            <w:proofErr w:type="gramStart"/>
            <w:r w:rsidRPr="001F6978">
              <w:rPr>
                <w:sz w:val="22"/>
                <w:szCs w:val="22"/>
              </w:rPr>
              <w:t>( pre</w:t>
            </w:r>
            <w:proofErr w:type="gramEnd"/>
            <w:r w:rsidRPr="001F6978">
              <w:rPr>
                <w:sz w:val="22"/>
                <w:szCs w:val="22"/>
              </w:rPr>
              <w:t xml:space="preserve"> covid levels)</w:t>
            </w:r>
          </w:p>
          <w:p w14:paraId="2A7D5505" w14:textId="0FB6203E" w:rsidR="00F97881" w:rsidRPr="00710A26" w:rsidRDefault="00F97881" w:rsidP="00F97881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36B98A86" w:rsidR="00E66558" w:rsidRPr="00710A26" w:rsidRDefault="00F97881">
            <w:pPr>
              <w:pStyle w:val="TableRow"/>
              <w:rPr>
                <w:rFonts w:cs="Arial"/>
                <w:sz w:val="22"/>
                <w:szCs w:val="22"/>
              </w:rPr>
            </w:pPr>
            <w:r w:rsidRPr="00710A26">
              <w:rPr>
                <w:rFonts w:cs="Arial"/>
                <w:sz w:val="22"/>
                <w:szCs w:val="22"/>
              </w:rPr>
              <w:t xml:space="preserve">Improved reading, writing and maths attainment for disadvantaged pupils at the end of </w:t>
            </w:r>
            <w:r w:rsidR="00A83EAE" w:rsidRPr="00710A26">
              <w:rPr>
                <w:rFonts w:cs="Arial"/>
                <w:sz w:val="22"/>
                <w:szCs w:val="22"/>
              </w:rPr>
              <w:t>across the school</w:t>
            </w:r>
            <w:r w:rsidRPr="00710A26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E1FF" w14:textId="19E5A0BF" w:rsidR="00E66558" w:rsidRPr="001F6978" w:rsidRDefault="006D49BA" w:rsidP="00F97881">
            <w:pPr>
              <w:pStyle w:val="TableRowCentered"/>
              <w:numPr>
                <w:ilvl w:val="0"/>
                <w:numId w:val="16"/>
              </w:num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Good or better</w:t>
            </w:r>
            <w:r w:rsidR="00B2611A" w:rsidRPr="001F6978">
              <w:rPr>
                <w:rFonts w:cs="Arial"/>
                <w:sz w:val="22"/>
                <w:szCs w:val="22"/>
              </w:rPr>
              <w:t xml:space="preserve"> progress being made in literacy &amp; </w:t>
            </w:r>
            <w:proofErr w:type="gramStart"/>
            <w:r w:rsidR="00B2611A" w:rsidRPr="001F6978">
              <w:rPr>
                <w:rFonts w:cs="Arial"/>
                <w:sz w:val="22"/>
                <w:szCs w:val="22"/>
              </w:rPr>
              <w:t>numeracy  -</w:t>
            </w:r>
            <w:proofErr w:type="gramEnd"/>
            <w:r w:rsidR="00B2611A" w:rsidRPr="001F6978">
              <w:rPr>
                <w:rFonts w:cs="Arial"/>
                <w:sz w:val="22"/>
                <w:szCs w:val="22"/>
              </w:rPr>
              <w:t xml:space="preserve"> using SS test scores as a measure</w:t>
            </w:r>
            <w:r w:rsidR="008C53E1" w:rsidRPr="001F6978">
              <w:rPr>
                <w:rFonts w:cs="Arial"/>
                <w:sz w:val="22"/>
                <w:szCs w:val="22"/>
              </w:rPr>
              <w:t xml:space="preserve"> across the school</w:t>
            </w:r>
            <w:r>
              <w:rPr>
                <w:rFonts w:cs="Arial"/>
                <w:sz w:val="22"/>
                <w:szCs w:val="22"/>
              </w:rPr>
              <w:t xml:space="preserve">. With a clear understanding of which pupils require uplifted targets </w:t>
            </w:r>
            <w:r w:rsidR="00917890">
              <w:rPr>
                <w:rFonts w:cs="Arial"/>
                <w:sz w:val="22"/>
                <w:szCs w:val="22"/>
              </w:rPr>
              <w:lastRenderedPageBreak/>
              <w:t xml:space="preserve">to support accelerated progress </w:t>
            </w:r>
            <w:proofErr w:type="gramStart"/>
            <w:r w:rsidR="00917890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="00917890">
              <w:rPr>
                <w:rFonts w:cs="Arial"/>
                <w:sz w:val="22"/>
                <w:szCs w:val="22"/>
              </w:rPr>
              <w:t xml:space="preserve"> close the gap. </w:t>
            </w:r>
          </w:p>
          <w:p w14:paraId="23588E1A" w14:textId="5A25DEAB" w:rsidR="00F97881" w:rsidRPr="001F6978" w:rsidRDefault="00F97881" w:rsidP="00F97881">
            <w:pPr>
              <w:pStyle w:val="TableRowCentered"/>
              <w:numPr>
                <w:ilvl w:val="0"/>
                <w:numId w:val="16"/>
              </w:numPr>
              <w:jc w:val="left"/>
              <w:rPr>
                <w:rFonts w:cs="Arial"/>
                <w:sz w:val="22"/>
                <w:szCs w:val="22"/>
              </w:rPr>
            </w:pPr>
            <w:r w:rsidRPr="001F6978">
              <w:rPr>
                <w:rFonts w:cs="Arial"/>
                <w:sz w:val="22"/>
                <w:szCs w:val="22"/>
              </w:rPr>
              <w:t xml:space="preserve">Reading target of </w:t>
            </w:r>
            <w:r w:rsidR="00710A26" w:rsidRPr="001F6978">
              <w:rPr>
                <w:rFonts w:cs="Arial"/>
                <w:sz w:val="22"/>
                <w:szCs w:val="22"/>
              </w:rPr>
              <w:t>8</w:t>
            </w:r>
            <w:r w:rsidR="00917890">
              <w:rPr>
                <w:rFonts w:cs="Arial"/>
                <w:sz w:val="22"/>
                <w:szCs w:val="22"/>
              </w:rPr>
              <w:t>0</w:t>
            </w:r>
            <w:r w:rsidR="00710A26" w:rsidRPr="001F6978">
              <w:rPr>
                <w:rFonts w:cs="Arial"/>
                <w:sz w:val="22"/>
                <w:szCs w:val="22"/>
              </w:rPr>
              <w:t xml:space="preserve">% </w:t>
            </w:r>
            <w:r w:rsidRPr="001F6978">
              <w:rPr>
                <w:rFonts w:cs="Arial"/>
                <w:sz w:val="22"/>
                <w:szCs w:val="22"/>
              </w:rPr>
              <w:t xml:space="preserve">being </w:t>
            </w:r>
            <w:r w:rsidR="00710A26" w:rsidRPr="001F6978">
              <w:rPr>
                <w:rFonts w:cs="Arial"/>
                <w:sz w:val="22"/>
                <w:szCs w:val="22"/>
              </w:rPr>
              <w:t>achieved</w:t>
            </w:r>
            <w:r w:rsidR="008C53E1" w:rsidRPr="001F6978">
              <w:rPr>
                <w:rFonts w:cs="Arial"/>
                <w:sz w:val="22"/>
                <w:szCs w:val="22"/>
              </w:rPr>
              <w:t xml:space="preserve"> </w:t>
            </w:r>
          </w:p>
          <w:p w14:paraId="37C9916F" w14:textId="0E9D3CB4" w:rsidR="00F97881" w:rsidRPr="001F6978" w:rsidRDefault="00F97881" w:rsidP="00F97881">
            <w:pPr>
              <w:pStyle w:val="TableRowCentered"/>
              <w:numPr>
                <w:ilvl w:val="0"/>
                <w:numId w:val="16"/>
              </w:numPr>
              <w:jc w:val="left"/>
              <w:rPr>
                <w:rFonts w:cs="Arial"/>
                <w:sz w:val="22"/>
                <w:szCs w:val="22"/>
              </w:rPr>
            </w:pPr>
            <w:r w:rsidRPr="001F6978">
              <w:rPr>
                <w:rFonts w:cs="Arial"/>
                <w:sz w:val="22"/>
                <w:szCs w:val="22"/>
              </w:rPr>
              <w:t xml:space="preserve">Writing target of </w:t>
            </w:r>
            <w:r w:rsidR="00710A26" w:rsidRPr="001F6978">
              <w:rPr>
                <w:rFonts w:cs="Arial"/>
                <w:sz w:val="22"/>
                <w:szCs w:val="22"/>
              </w:rPr>
              <w:t>7</w:t>
            </w:r>
            <w:r w:rsidR="00917890">
              <w:rPr>
                <w:rFonts w:cs="Arial"/>
                <w:sz w:val="22"/>
                <w:szCs w:val="22"/>
              </w:rPr>
              <w:t>5</w:t>
            </w:r>
            <w:r w:rsidR="00710A26" w:rsidRPr="001F6978">
              <w:rPr>
                <w:rFonts w:cs="Arial"/>
                <w:sz w:val="22"/>
                <w:szCs w:val="22"/>
              </w:rPr>
              <w:t xml:space="preserve">% </w:t>
            </w:r>
            <w:r w:rsidRPr="001F6978">
              <w:rPr>
                <w:rFonts w:cs="Arial"/>
                <w:sz w:val="22"/>
                <w:szCs w:val="22"/>
              </w:rPr>
              <w:t xml:space="preserve">being </w:t>
            </w:r>
            <w:r w:rsidR="00876794" w:rsidRPr="001F6978">
              <w:rPr>
                <w:rFonts w:cs="Arial"/>
                <w:sz w:val="22"/>
                <w:szCs w:val="22"/>
              </w:rPr>
              <w:t>achieved</w:t>
            </w:r>
          </w:p>
          <w:p w14:paraId="360393D0" w14:textId="24ED8917" w:rsidR="00F97881" w:rsidRPr="001F6978" w:rsidRDefault="00F97881" w:rsidP="00F97881">
            <w:pPr>
              <w:pStyle w:val="TableRowCentered"/>
              <w:numPr>
                <w:ilvl w:val="0"/>
                <w:numId w:val="16"/>
              </w:numPr>
              <w:jc w:val="left"/>
              <w:rPr>
                <w:rFonts w:cs="Arial"/>
                <w:sz w:val="22"/>
                <w:szCs w:val="22"/>
              </w:rPr>
            </w:pPr>
            <w:r w:rsidRPr="001F6978">
              <w:rPr>
                <w:rFonts w:cs="Arial"/>
                <w:sz w:val="22"/>
                <w:szCs w:val="22"/>
              </w:rPr>
              <w:t xml:space="preserve">Maths </w:t>
            </w:r>
            <w:r w:rsidR="00876794" w:rsidRPr="001F6978">
              <w:rPr>
                <w:rFonts w:cs="Arial"/>
                <w:sz w:val="22"/>
                <w:szCs w:val="22"/>
              </w:rPr>
              <w:t>target</w:t>
            </w:r>
            <w:r w:rsidRPr="001F6978">
              <w:rPr>
                <w:rFonts w:cs="Arial"/>
                <w:sz w:val="22"/>
                <w:szCs w:val="22"/>
              </w:rPr>
              <w:t xml:space="preserve"> of </w:t>
            </w:r>
            <w:r w:rsidR="00710A26" w:rsidRPr="001F6978">
              <w:rPr>
                <w:rFonts w:cs="Arial"/>
                <w:sz w:val="22"/>
                <w:szCs w:val="22"/>
              </w:rPr>
              <w:t>80%</w:t>
            </w:r>
            <w:r w:rsidR="0049649F" w:rsidRPr="001F6978">
              <w:rPr>
                <w:rFonts w:cs="Arial"/>
                <w:sz w:val="22"/>
                <w:szCs w:val="22"/>
              </w:rPr>
              <w:t xml:space="preserve"> </w:t>
            </w:r>
            <w:r w:rsidRPr="001F6978">
              <w:rPr>
                <w:rFonts w:cs="Arial"/>
                <w:sz w:val="22"/>
                <w:szCs w:val="22"/>
              </w:rPr>
              <w:t xml:space="preserve">being </w:t>
            </w:r>
            <w:r w:rsidR="001F6978">
              <w:rPr>
                <w:rFonts w:cs="Arial"/>
                <w:sz w:val="22"/>
                <w:szCs w:val="22"/>
              </w:rPr>
              <w:t>sustained</w:t>
            </w:r>
          </w:p>
          <w:p w14:paraId="2A7D5508" w14:textId="4149B454" w:rsidR="008C53E1" w:rsidRPr="00FD14B3" w:rsidRDefault="008C53E1" w:rsidP="00F97881">
            <w:pPr>
              <w:pStyle w:val="TableRowCentered"/>
              <w:numPr>
                <w:ilvl w:val="0"/>
                <w:numId w:val="16"/>
              </w:numPr>
              <w:jc w:val="left"/>
              <w:rPr>
                <w:rFonts w:cs="Arial"/>
                <w:sz w:val="22"/>
                <w:szCs w:val="22"/>
              </w:rPr>
            </w:pPr>
            <w:r w:rsidRPr="001F6978">
              <w:rPr>
                <w:rFonts w:cs="Arial"/>
                <w:sz w:val="22"/>
                <w:szCs w:val="22"/>
              </w:rPr>
              <w:t>Phonics results sustained</w:t>
            </w:r>
            <w:r w:rsidRPr="00B21C6E">
              <w:rPr>
                <w:rFonts w:cs="Arial"/>
                <w:sz w:val="22"/>
                <w:szCs w:val="22"/>
              </w:rPr>
              <w:t xml:space="preserve"> at </w:t>
            </w:r>
            <w:r w:rsidR="00B21C6E" w:rsidRPr="00B21C6E">
              <w:rPr>
                <w:rFonts w:cs="Arial"/>
                <w:sz w:val="22"/>
                <w:szCs w:val="22"/>
              </w:rPr>
              <w:t>least 82% (whole cohort)</w:t>
            </w: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285114FF" w:rsidR="00E66558" w:rsidRPr="00710A26" w:rsidRDefault="00F97881">
            <w:pPr>
              <w:pStyle w:val="TableRow"/>
              <w:rPr>
                <w:rFonts w:cs="Arial"/>
                <w:sz w:val="22"/>
                <w:szCs w:val="22"/>
              </w:rPr>
            </w:pPr>
            <w:r w:rsidRPr="00710A26">
              <w:rPr>
                <w:rFonts w:cs="Arial"/>
                <w:sz w:val="22"/>
                <w:szCs w:val="22"/>
              </w:rPr>
              <w:lastRenderedPageBreak/>
              <w:t>Improved speech, language and communication skills.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F2CD" w14:textId="77777777" w:rsidR="00710A26" w:rsidRPr="00FD14B3" w:rsidRDefault="00710A26" w:rsidP="00FD14B3">
            <w:pPr>
              <w:pStyle w:val="TableRowCentered"/>
              <w:numPr>
                <w:ilvl w:val="0"/>
                <w:numId w:val="23"/>
              </w:numPr>
              <w:jc w:val="left"/>
              <w:rPr>
                <w:rFonts w:cs="Arial"/>
                <w:sz w:val="22"/>
                <w:szCs w:val="22"/>
              </w:rPr>
            </w:pPr>
            <w:r w:rsidRPr="00FD14B3">
              <w:rPr>
                <w:rFonts w:cs="Arial"/>
                <w:sz w:val="22"/>
                <w:szCs w:val="22"/>
              </w:rPr>
              <w:t>Lesson observations and formal assessments demonstrate that children’s level of communication and language skills improving.</w:t>
            </w:r>
          </w:p>
          <w:p w14:paraId="32A40B04" w14:textId="1D1575C8" w:rsidR="00710A26" w:rsidRPr="00FD14B3" w:rsidRDefault="00710A26" w:rsidP="00FD14B3">
            <w:pPr>
              <w:pStyle w:val="TableRowCentered"/>
              <w:numPr>
                <w:ilvl w:val="0"/>
                <w:numId w:val="23"/>
              </w:numPr>
              <w:jc w:val="left"/>
              <w:rPr>
                <w:rFonts w:cs="Arial"/>
                <w:sz w:val="22"/>
                <w:szCs w:val="22"/>
              </w:rPr>
            </w:pPr>
            <w:r w:rsidRPr="00FD14B3">
              <w:rPr>
                <w:rFonts w:cs="Arial"/>
                <w:sz w:val="22"/>
                <w:szCs w:val="22"/>
              </w:rPr>
              <w:t xml:space="preserve">Majority of children at the end of Reception achieving a good level of development and progress data from NELI and </w:t>
            </w:r>
            <w:proofErr w:type="spellStart"/>
            <w:r w:rsidRPr="00FD14B3">
              <w:rPr>
                <w:rFonts w:cs="Arial"/>
                <w:sz w:val="22"/>
                <w:szCs w:val="22"/>
              </w:rPr>
              <w:t>WEllcomm</w:t>
            </w:r>
            <w:proofErr w:type="spellEnd"/>
            <w:r w:rsidRPr="00FD14B3">
              <w:rPr>
                <w:rFonts w:cs="Arial"/>
                <w:sz w:val="22"/>
                <w:szCs w:val="22"/>
              </w:rPr>
              <w:t xml:space="preserve"> showing appropriate levels of progress.</w:t>
            </w:r>
          </w:p>
          <w:p w14:paraId="5B544C73" w14:textId="3CDDD90E" w:rsidR="00710A26" w:rsidRDefault="00710A26" w:rsidP="00FD14B3">
            <w:pPr>
              <w:pStyle w:val="TableRowCentered"/>
              <w:numPr>
                <w:ilvl w:val="0"/>
                <w:numId w:val="23"/>
              </w:numPr>
              <w:jc w:val="left"/>
              <w:rPr>
                <w:rFonts w:cs="Arial"/>
                <w:sz w:val="22"/>
                <w:szCs w:val="22"/>
              </w:rPr>
            </w:pPr>
            <w:r w:rsidRPr="00FD14B3">
              <w:rPr>
                <w:rFonts w:cs="Arial"/>
                <w:sz w:val="22"/>
                <w:szCs w:val="22"/>
              </w:rPr>
              <w:t>Appropriate support from the Speech &amp; Language Service being access and targets implemented.</w:t>
            </w:r>
          </w:p>
          <w:p w14:paraId="1F8AFA7A" w14:textId="53C4CFAC" w:rsidR="00406D68" w:rsidRPr="00FD14B3" w:rsidRDefault="00406D68" w:rsidP="00FD14B3">
            <w:pPr>
              <w:pStyle w:val="TableRowCentered"/>
              <w:numPr>
                <w:ilvl w:val="0"/>
                <w:numId w:val="23"/>
              </w:num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Oracy focus developed and sustained across KS linked to the oracy framework. </w:t>
            </w:r>
          </w:p>
          <w:p w14:paraId="3C3F2607" w14:textId="05E6FBBC" w:rsidR="00710A26" w:rsidRPr="00FD14B3" w:rsidRDefault="00710A26">
            <w:pPr>
              <w:pStyle w:val="TableRowCenter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D550B" w14:textId="6379A708" w:rsidR="00E66558" w:rsidRPr="00FD14B3" w:rsidRDefault="00E66558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0067697D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71CF6256" w:rsidR="0067697D" w:rsidRPr="00FD14B3" w:rsidRDefault="00710A26" w:rsidP="0067697D">
            <w:pPr>
              <w:pStyle w:val="TableRow"/>
              <w:rPr>
                <w:rFonts w:cs="Arial"/>
                <w:sz w:val="22"/>
                <w:szCs w:val="22"/>
                <w:highlight w:val="yellow"/>
              </w:rPr>
            </w:pPr>
            <w:r w:rsidRPr="00FD14B3">
              <w:rPr>
                <w:rFonts w:cs="Arial"/>
                <w:sz w:val="22"/>
                <w:szCs w:val="22"/>
              </w:rPr>
              <w:t>Improved levels of wellbeing for pupils being sustained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883D" w14:textId="65E55A1F" w:rsidR="00710A26" w:rsidRPr="00FD14B3" w:rsidRDefault="00710A26" w:rsidP="0067697D">
            <w:pPr>
              <w:pStyle w:val="TableRowCentered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 w:rsidRPr="00FD14B3">
              <w:rPr>
                <w:rFonts w:cs="Arial"/>
                <w:sz w:val="22"/>
                <w:szCs w:val="22"/>
              </w:rPr>
              <w:t>Sustained good attenda</w:t>
            </w:r>
            <w:r w:rsidR="00FD14B3" w:rsidRPr="00FD14B3">
              <w:rPr>
                <w:rFonts w:cs="Arial"/>
                <w:sz w:val="22"/>
                <w:szCs w:val="22"/>
              </w:rPr>
              <w:t>nce</w:t>
            </w:r>
            <w:r w:rsidRPr="00FD14B3">
              <w:rPr>
                <w:rFonts w:cs="Arial"/>
                <w:sz w:val="22"/>
                <w:szCs w:val="22"/>
              </w:rPr>
              <w:t xml:space="preserve"> level</w:t>
            </w:r>
            <w:r w:rsidR="00FD14B3" w:rsidRPr="00FD14B3">
              <w:rPr>
                <w:rFonts w:cs="Arial"/>
                <w:sz w:val="22"/>
                <w:szCs w:val="22"/>
              </w:rPr>
              <w:t>s</w:t>
            </w:r>
            <w:r w:rsidRPr="00FD14B3">
              <w:rPr>
                <w:rFonts w:cs="Arial"/>
                <w:sz w:val="22"/>
                <w:szCs w:val="22"/>
              </w:rPr>
              <w:t xml:space="preserve"> and persistent absentees decreasing</w:t>
            </w:r>
          </w:p>
          <w:p w14:paraId="7097E18E" w14:textId="52C1D439" w:rsidR="00710A26" w:rsidRPr="00FD14B3" w:rsidRDefault="00710A26" w:rsidP="0067697D">
            <w:pPr>
              <w:pStyle w:val="TableRowCentered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 w:rsidRPr="00FD14B3">
              <w:rPr>
                <w:rFonts w:cs="Arial"/>
                <w:sz w:val="22"/>
                <w:szCs w:val="22"/>
              </w:rPr>
              <w:t xml:space="preserve">pupil voice activities </w:t>
            </w:r>
            <w:r w:rsidR="00FD14B3" w:rsidRPr="00FD14B3">
              <w:rPr>
                <w:rFonts w:cs="Arial"/>
                <w:sz w:val="22"/>
                <w:szCs w:val="22"/>
              </w:rPr>
              <w:t>show children happy to be at school</w:t>
            </w:r>
          </w:p>
          <w:p w14:paraId="70F781CB" w14:textId="2FE46CC1" w:rsidR="00FD14B3" w:rsidRPr="00FD14B3" w:rsidRDefault="00FD14B3" w:rsidP="0067697D">
            <w:pPr>
              <w:pStyle w:val="TableRowCentered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 w:rsidRPr="00FD14B3">
              <w:rPr>
                <w:rFonts w:cs="Arial"/>
                <w:sz w:val="22"/>
                <w:szCs w:val="22"/>
              </w:rPr>
              <w:t xml:space="preserve">lesson observation </w:t>
            </w:r>
            <w:proofErr w:type="gramStart"/>
            <w:r w:rsidRPr="00FD14B3">
              <w:rPr>
                <w:rFonts w:cs="Arial"/>
                <w:sz w:val="22"/>
                <w:szCs w:val="22"/>
              </w:rPr>
              <w:t>highlight</w:t>
            </w:r>
            <w:proofErr w:type="gramEnd"/>
            <w:r w:rsidRPr="00FD14B3">
              <w:rPr>
                <w:rFonts w:cs="Arial"/>
                <w:sz w:val="22"/>
                <w:szCs w:val="22"/>
              </w:rPr>
              <w:t xml:space="preserve"> good pupil engagement and good levels of motivation</w:t>
            </w:r>
          </w:p>
          <w:p w14:paraId="26008271" w14:textId="4EB0FDF1" w:rsidR="00FD14B3" w:rsidRDefault="00FD14B3" w:rsidP="0067697D">
            <w:pPr>
              <w:pStyle w:val="TableRowCentered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 w:rsidRPr="00FD14B3">
              <w:rPr>
                <w:rFonts w:cs="Arial"/>
                <w:sz w:val="22"/>
                <w:szCs w:val="22"/>
              </w:rPr>
              <w:t>fewer referral being required to support agencies</w:t>
            </w:r>
          </w:p>
          <w:p w14:paraId="770AF212" w14:textId="3C8BC44E" w:rsidR="008C53E1" w:rsidRDefault="008C53E1" w:rsidP="0067697D">
            <w:pPr>
              <w:pStyle w:val="TableRowCentered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good levels of participation in extra curricula activities</w:t>
            </w:r>
          </w:p>
          <w:p w14:paraId="725B2722" w14:textId="2C7544A6" w:rsidR="00C315E9" w:rsidRDefault="00C315E9" w:rsidP="0067697D">
            <w:pPr>
              <w:pStyle w:val="TableRowCentered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improved access to wider range of life-experiences and opportunities </w:t>
            </w:r>
          </w:p>
          <w:p w14:paraId="20C448DB" w14:textId="4F69972B" w:rsidR="00A10A67" w:rsidRPr="00FD14B3" w:rsidRDefault="00A10A67" w:rsidP="0067697D">
            <w:pPr>
              <w:pStyle w:val="TableRowCentered"/>
              <w:numPr>
                <w:ilvl w:val="0"/>
                <w:numId w:val="15"/>
              </w:num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progress towards BOXALL targets for pupils accessing early internal intervention.</w:t>
            </w:r>
          </w:p>
          <w:p w14:paraId="2A7D550E" w14:textId="12E7D8ED" w:rsidR="0067697D" w:rsidRPr="00FD14B3" w:rsidRDefault="0067697D" w:rsidP="0067697D">
            <w:pPr>
              <w:pStyle w:val="TableRowCentered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0BAD9F6" w14:textId="77777777" w:rsidR="00120AB1" w:rsidRDefault="00120AB1">
      <w:pPr>
        <w:pStyle w:val="Heading2"/>
      </w:pPr>
    </w:p>
    <w:p w14:paraId="2A06959E" w14:textId="77777777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673D8D4A" w:rsidR="00E66558" w:rsidRPr="00B7533E" w:rsidRDefault="009D71E8">
      <w:r>
        <w:t>Budgeted cost: £</w:t>
      </w:r>
      <w:r w:rsidR="00B7533E">
        <w:t>1</w:t>
      </w:r>
      <w:r w:rsidR="00FD7AE1">
        <w:t>5</w:t>
      </w:r>
      <w:r w:rsidR="0035679E">
        <w:t>,</w:t>
      </w:r>
      <w:r w:rsidR="00FD7AE1">
        <w:t>0</w:t>
      </w:r>
      <w:r w:rsidR="0035679E">
        <w:t>00</w:t>
      </w:r>
    </w:p>
    <w:tbl>
      <w:tblPr>
        <w:tblW w:w="5377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5"/>
        <w:gridCol w:w="1709"/>
      </w:tblGrid>
      <w:tr w:rsidR="000D1612" w14:paraId="2A7D5519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49649F" w14:paraId="5F76DDF5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0A40" w14:textId="77777777" w:rsidR="00EF4FA9" w:rsidRPr="00E27862" w:rsidRDefault="00EF4FA9" w:rsidP="00EF4FA9">
            <w:pPr>
              <w:spacing w:before="60" w:after="120" w:line="240" w:lineRule="auto"/>
              <w:ind w:left="28" w:right="57"/>
              <w:rPr>
                <w:rFonts w:cs="Arial"/>
                <w:color w:val="auto"/>
              </w:rPr>
            </w:pPr>
            <w:r w:rsidRPr="00E27862">
              <w:rPr>
                <w:color w:val="auto"/>
              </w:rPr>
              <w:t>Enhancement of our maths teaching and curriculum planning in line with DfE and EEF guidance.</w:t>
            </w:r>
          </w:p>
          <w:p w14:paraId="658EA09C" w14:textId="77777777" w:rsidR="0049649F" w:rsidRDefault="0049649F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9B04" w14:textId="77777777" w:rsidR="0049649F" w:rsidRDefault="00EF4FA9" w:rsidP="002B4DD5">
            <w:pPr>
              <w:pStyle w:val="TableRowCentered"/>
              <w:ind w:left="0"/>
              <w:jc w:val="left"/>
              <w:rPr>
                <w:rStyle w:val="Hyperlink"/>
                <w:color w:val="000000" w:themeColor="text1"/>
                <w:sz w:val="22"/>
                <w:u w:val="none"/>
              </w:rPr>
            </w:pPr>
            <w:hyperlink r:id="rId11" w:history="1">
              <w:r w:rsidRPr="0012529F">
                <w:rPr>
                  <w:rStyle w:val="Hyperlink"/>
                  <w:sz w:val="22"/>
                </w:rPr>
                <w:t>https://educationendowmentfoundation.org.uk/education-evidence/guidance-reports/early-maths</w:t>
              </w:r>
            </w:hyperlink>
            <w:r>
              <w:rPr>
                <w:rStyle w:val="Hyperlink"/>
                <w:color w:val="000000" w:themeColor="text1"/>
                <w:sz w:val="22"/>
                <w:u w:val="none"/>
              </w:rPr>
              <w:t xml:space="preserve"> </w:t>
            </w:r>
          </w:p>
          <w:p w14:paraId="59B25521" w14:textId="77777777" w:rsidR="00EF4FA9" w:rsidRDefault="00EF4FA9" w:rsidP="002B4DD5">
            <w:pPr>
              <w:pStyle w:val="TableRowCentered"/>
              <w:ind w:left="0"/>
              <w:jc w:val="left"/>
              <w:rPr>
                <w:rStyle w:val="Hyperlink"/>
                <w:color w:val="000000" w:themeColor="text1"/>
                <w:sz w:val="22"/>
                <w:u w:val="none"/>
              </w:rPr>
            </w:pPr>
          </w:p>
          <w:p w14:paraId="2BB47257" w14:textId="117875E6" w:rsidR="00EF4FA9" w:rsidRPr="00F060C3" w:rsidRDefault="00EF4FA9" w:rsidP="002B4DD5">
            <w:pPr>
              <w:pStyle w:val="TableRowCentered"/>
              <w:ind w:left="0"/>
              <w:jc w:val="left"/>
              <w:rPr>
                <w:rStyle w:val="Hyperlink"/>
                <w:color w:val="000000" w:themeColor="text1"/>
                <w:sz w:val="22"/>
                <w:u w:val="none"/>
              </w:rPr>
            </w:pPr>
            <w:hyperlink r:id="rId12" w:history="1">
              <w:r w:rsidRPr="0012529F">
                <w:rPr>
                  <w:rStyle w:val="Hyperlink"/>
                  <w:sz w:val="22"/>
                </w:rPr>
                <w:t>https://educationendowmentfoundation.org.uk/education-evidence/guidance-reports/maths-ks-2-3</w:t>
              </w:r>
            </w:hyperlink>
            <w:r>
              <w:rPr>
                <w:rStyle w:val="Hyperlink"/>
                <w:color w:val="000000" w:themeColor="text1"/>
                <w:sz w:val="22"/>
                <w:u w:val="none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3C23" w14:textId="69C75204" w:rsidR="0049649F" w:rsidRDefault="001F697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90295" w14:paraId="0315FE0F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2550" w14:textId="77A0AA91" w:rsidR="005A6FB8" w:rsidRPr="00E27862" w:rsidRDefault="005A6FB8" w:rsidP="005A6FB8">
            <w:pPr>
              <w:spacing w:before="60" w:after="120" w:line="240" w:lineRule="auto"/>
              <w:ind w:left="28" w:right="57"/>
              <w:rPr>
                <w:rFonts w:cs="Arial"/>
                <w:color w:val="auto"/>
              </w:rPr>
            </w:pPr>
            <w:r w:rsidRPr="00E27862">
              <w:rPr>
                <w:color w:val="auto"/>
              </w:rPr>
              <w:t xml:space="preserve">Enhancement of our </w:t>
            </w:r>
            <w:r>
              <w:rPr>
                <w:color w:val="auto"/>
              </w:rPr>
              <w:t>writing</w:t>
            </w:r>
            <w:r w:rsidRPr="00E27862">
              <w:rPr>
                <w:color w:val="auto"/>
              </w:rPr>
              <w:t xml:space="preserve"> teaching and curriculum planning in line with DfE and EEF guidance.</w:t>
            </w:r>
          </w:p>
          <w:p w14:paraId="2A973F3D" w14:textId="77777777" w:rsidR="00190295" w:rsidRPr="00E27862" w:rsidRDefault="00190295" w:rsidP="00EF4FA9">
            <w:pPr>
              <w:spacing w:before="60" w:after="120" w:line="240" w:lineRule="auto"/>
              <w:ind w:left="28" w:right="57"/>
              <w:rPr>
                <w:color w:val="auto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BB97" w14:textId="77777777" w:rsidR="00190295" w:rsidRDefault="00F9336C" w:rsidP="002B4DD5">
            <w:pPr>
              <w:pStyle w:val="TableRowCentered"/>
              <w:ind w:left="0"/>
              <w:jc w:val="left"/>
              <w:rPr>
                <w:szCs w:val="24"/>
              </w:rPr>
            </w:pPr>
            <w:hyperlink r:id="rId13" w:history="1">
              <w:r w:rsidRPr="00F9336C">
                <w:rPr>
                  <w:color w:val="0000FF"/>
                  <w:szCs w:val="24"/>
                  <w:u w:val="single"/>
                </w:rPr>
                <w:t>Writing practice review | EEF</w:t>
              </w:r>
            </w:hyperlink>
          </w:p>
          <w:p w14:paraId="6CF00801" w14:textId="77777777" w:rsidR="00F9336C" w:rsidRDefault="00F9336C" w:rsidP="002B4DD5">
            <w:pPr>
              <w:pStyle w:val="TableRowCentered"/>
              <w:ind w:left="0"/>
              <w:jc w:val="left"/>
              <w:rPr>
                <w:szCs w:val="24"/>
              </w:rPr>
            </w:pPr>
          </w:p>
          <w:p w14:paraId="7B7A134D" w14:textId="77777777" w:rsidR="006F2966" w:rsidRDefault="006F2966" w:rsidP="002B4DD5">
            <w:pPr>
              <w:pStyle w:val="TableRowCentered"/>
              <w:ind w:left="0"/>
              <w:jc w:val="left"/>
              <w:rPr>
                <w:szCs w:val="24"/>
              </w:rPr>
            </w:pPr>
            <w:hyperlink r:id="rId14" w:history="1">
              <w:r w:rsidRPr="006F2966">
                <w:rPr>
                  <w:color w:val="0000FF"/>
                  <w:szCs w:val="24"/>
                  <w:u w:val="single"/>
                </w:rPr>
                <w:t>Improving Literacy in Key Stage 1 | EEF</w:t>
              </w:r>
            </w:hyperlink>
          </w:p>
          <w:p w14:paraId="5808F521" w14:textId="77777777" w:rsidR="009C7D2A" w:rsidRDefault="009C7D2A" w:rsidP="002B4DD5">
            <w:pPr>
              <w:pStyle w:val="TableRowCentered"/>
              <w:ind w:left="0"/>
              <w:jc w:val="left"/>
              <w:rPr>
                <w:szCs w:val="24"/>
              </w:rPr>
            </w:pPr>
          </w:p>
          <w:p w14:paraId="0761D5EA" w14:textId="4EBAAB64" w:rsidR="009C7D2A" w:rsidRDefault="009C7D2A" w:rsidP="002B4DD5">
            <w:pPr>
              <w:pStyle w:val="TableRowCentered"/>
              <w:ind w:left="0"/>
              <w:jc w:val="left"/>
            </w:pPr>
            <w:hyperlink r:id="rId15" w:history="1">
              <w:r w:rsidRPr="009C7D2A">
                <w:rPr>
                  <w:color w:val="0000FF"/>
                  <w:szCs w:val="24"/>
                  <w:u w:val="single"/>
                </w:rPr>
                <w:t>Improving Literacy in Key Stage 2 | EEF</w:t>
              </w:r>
            </w:hyperlink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21D0" w14:textId="01D9395D" w:rsidR="00190295" w:rsidRDefault="006F296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0D1612" w14:paraId="6970A8D8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7E3C" w14:textId="704F6967" w:rsidR="008C53E1" w:rsidRPr="000D1612" w:rsidRDefault="00EF4FA9">
            <w:pPr>
              <w:pStyle w:val="TableRow"/>
              <w:rPr>
                <w:sz w:val="22"/>
                <w:szCs w:val="22"/>
              </w:rPr>
            </w:pPr>
            <w:r w:rsidRPr="00E27862">
              <w:rPr>
                <w:rFonts w:cs="Arial"/>
                <w:iCs/>
                <w:color w:val="auto"/>
                <w:lang w:val="en-US"/>
              </w:rPr>
              <w:t>Additional phonics sessions targeted at disadvantaged pupils who require further phonics support.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093E" w14:textId="4A1DC140" w:rsidR="00EA0152" w:rsidRDefault="00EA0152" w:rsidP="002B4DD5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  <w:r>
              <w:rPr>
                <w:rStyle w:val="Hyperlink"/>
                <w:color w:val="auto"/>
                <w:sz w:val="22"/>
                <w:u w:val="none"/>
              </w:rPr>
              <w:t>Systematic phonics explicitly teaches children a comprehensive set of letter sound relationships to help them decode words.</w:t>
            </w:r>
          </w:p>
          <w:p w14:paraId="728B7E80" w14:textId="407A5CCF" w:rsidR="00EA0152" w:rsidRDefault="00EA0152" w:rsidP="002B4DD5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  <w:r>
              <w:rPr>
                <w:rStyle w:val="Hyperlink"/>
                <w:color w:val="auto"/>
                <w:sz w:val="22"/>
                <w:u w:val="none"/>
              </w:rPr>
              <w:t>Targeted intervention on a regular basis is shown to be more effective</w:t>
            </w:r>
          </w:p>
          <w:p w14:paraId="31475754" w14:textId="61338AF1" w:rsidR="004E627A" w:rsidRDefault="004E627A" w:rsidP="002B4DD5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  <w:hyperlink r:id="rId16" w:history="1">
              <w:r w:rsidRPr="00D60B6A">
                <w:rPr>
                  <w:rStyle w:val="Hyperlink"/>
                  <w:sz w:val="22"/>
                </w:rPr>
                <w:t>https://educationendowmentfoundation.org.uk/education-evidence/guidance-reports/literacy-ks-1/</w:t>
              </w:r>
            </w:hyperlink>
            <w:r>
              <w:rPr>
                <w:rStyle w:val="Hyperlink"/>
                <w:color w:val="auto"/>
                <w:sz w:val="22"/>
                <w:u w:val="none"/>
              </w:rPr>
              <w:t xml:space="preserve"> </w:t>
            </w:r>
          </w:p>
          <w:p w14:paraId="7CC6AFCA" w14:textId="77777777" w:rsidR="004E627A" w:rsidRPr="00EA0152" w:rsidRDefault="004E627A" w:rsidP="002B4DD5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</w:p>
          <w:p w14:paraId="271025B9" w14:textId="2D4DD421" w:rsidR="00EA0152" w:rsidRDefault="00EA0152" w:rsidP="002B4DD5">
            <w:pPr>
              <w:pStyle w:val="TableRowCentered"/>
              <w:ind w:left="0"/>
              <w:jc w:val="left"/>
              <w:rPr>
                <w:rStyle w:val="Hyperlink"/>
                <w:sz w:val="22"/>
              </w:rPr>
            </w:pPr>
            <w:hyperlink r:id="rId17" w:history="1">
              <w:r w:rsidRPr="00215F44">
                <w:rPr>
                  <w:rStyle w:val="Hyperlink"/>
                  <w:sz w:val="22"/>
                </w:rPr>
                <w:t>https://educationendowmentfoundation.org.uk/education-evidence/teaching-learning-toolkit/phonics</w:t>
              </w:r>
            </w:hyperlink>
          </w:p>
          <w:p w14:paraId="6B5C6417" w14:textId="77777777" w:rsidR="00EA0152" w:rsidRDefault="00EA0152" w:rsidP="002B4DD5">
            <w:pPr>
              <w:pStyle w:val="TableRowCentered"/>
              <w:ind w:left="0"/>
              <w:jc w:val="left"/>
              <w:rPr>
                <w:rStyle w:val="Hyperlink"/>
                <w:sz w:val="22"/>
              </w:rPr>
            </w:pPr>
          </w:p>
          <w:p w14:paraId="752F81E9" w14:textId="5F905E31" w:rsidR="000D1612" w:rsidRDefault="000D1612" w:rsidP="002B4DD5">
            <w:pPr>
              <w:pStyle w:val="TableRowCentered"/>
              <w:ind w:left="0"/>
              <w:jc w:val="left"/>
              <w:rPr>
                <w:rStyle w:val="Hyperlink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B7BD" w14:textId="1272A1DB" w:rsidR="000D1612" w:rsidRDefault="00F74AC5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EA0152" w14:paraId="507ACAB2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57F9" w14:textId="57D6CB62" w:rsidR="00EA0152" w:rsidRPr="00E27862" w:rsidRDefault="00EA0152">
            <w:pPr>
              <w:pStyle w:val="TableRow"/>
              <w:rPr>
                <w:rFonts w:cs="Arial"/>
                <w:iCs/>
                <w:color w:val="auto"/>
                <w:lang w:val="en-US"/>
              </w:rPr>
            </w:pPr>
            <w:r>
              <w:rPr>
                <w:rFonts w:cs="Arial"/>
                <w:iCs/>
                <w:color w:val="auto"/>
                <w:lang w:val="en-US"/>
              </w:rPr>
              <w:t>Staff training for those new to the school’s chosen phonics scheme and precision teaching intervention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D67A" w14:textId="5B5CE2DA" w:rsidR="00EA0152" w:rsidRDefault="00EA0152" w:rsidP="002B4DD5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  <w:r>
              <w:rPr>
                <w:rStyle w:val="Hyperlink"/>
                <w:color w:val="auto"/>
                <w:sz w:val="22"/>
                <w:u w:val="none"/>
              </w:rPr>
              <w:t xml:space="preserve">Teaching Assistants can have </w:t>
            </w:r>
            <w:r w:rsidR="006018F0">
              <w:rPr>
                <w:rStyle w:val="Hyperlink"/>
                <w:color w:val="auto"/>
                <w:sz w:val="22"/>
                <w:u w:val="none"/>
              </w:rPr>
              <w:t>high impact when there is targeted deployment and good quality training</w:t>
            </w:r>
          </w:p>
          <w:p w14:paraId="50365471" w14:textId="77777777" w:rsidR="00EA0152" w:rsidRDefault="00EA0152" w:rsidP="002B4DD5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</w:p>
          <w:p w14:paraId="359C9CC3" w14:textId="21AE19AB" w:rsidR="00EA0152" w:rsidRDefault="00EA0152" w:rsidP="002B4DD5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  <w:hyperlink r:id="rId18" w:history="1">
              <w:r w:rsidRPr="00215F44">
                <w:rPr>
                  <w:rStyle w:val="Hyperlink"/>
                  <w:sz w:val="22"/>
                </w:rPr>
                <w:t>https://educationendowmentfoundation.org.uk/education-evidence/teaching-learning-toolkit/teaching-assistant-interventions</w:t>
              </w:r>
            </w:hyperlink>
            <w:r>
              <w:rPr>
                <w:rStyle w:val="Hyperlink"/>
                <w:color w:val="auto"/>
                <w:sz w:val="22"/>
                <w:u w:val="none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AC3F" w14:textId="765F8897" w:rsidR="00EA0152" w:rsidRDefault="001F697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C737F5" w14:paraId="37A0B0CB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FE91" w14:textId="77777777" w:rsidR="00C737F5" w:rsidRDefault="00C737F5">
            <w:pPr>
              <w:pStyle w:val="TableRow"/>
              <w:rPr>
                <w:rFonts w:cs="Arial"/>
                <w:iCs/>
                <w:color w:val="auto"/>
                <w:lang w:val="en-US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D379" w14:textId="77777777" w:rsidR="00C737F5" w:rsidRDefault="00C737F5" w:rsidP="002B4DD5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97C7" w14:textId="77777777" w:rsidR="00C737F5" w:rsidRDefault="00C737F5">
            <w:pPr>
              <w:pStyle w:val="TableRowCentered"/>
              <w:jc w:val="left"/>
              <w:rPr>
                <w:sz w:val="22"/>
              </w:rPr>
            </w:pPr>
          </w:p>
        </w:tc>
      </w:tr>
      <w:tr w:rsidR="000D1612" w14:paraId="74A8F991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F53F" w14:textId="050CF642" w:rsidR="000D1612" w:rsidRPr="000D1612" w:rsidRDefault="00C451DB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improve the teaching of </w:t>
            </w:r>
            <w:r w:rsidRPr="00C451DB">
              <w:rPr>
                <w:sz w:val="22"/>
                <w:szCs w:val="22"/>
              </w:rPr>
              <w:t xml:space="preserve">basic maths skills through the purchase of new </w:t>
            </w:r>
            <w:r w:rsidRPr="00C451DB">
              <w:rPr>
                <w:sz w:val="22"/>
                <w:szCs w:val="22"/>
              </w:rPr>
              <w:lastRenderedPageBreak/>
              <w:t>resources, CPD structured intervention programmes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41D5" w14:textId="1E2EA1A2" w:rsidR="004E627A" w:rsidRDefault="004E627A" w:rsidP="00F060C3">
            <w:pPr>
              <w:pStyle w:val="TableRowCentered"/>
              <w:jc w:val="left"/>
            </w:pPr>
            <w:hyperlink r:id="rId19" w:history="1">
              <w:r w:rsidRPr="009E10C6">
                <w:rPr>
                  <w:rStyle w:val="Hyperlink"/>
                </w:rPr>
                <w:t>https://educationendowmentfoundation.org.uk/education-evidence/guidance-reports/effective-professional-development</w:t>
              </w:r>
            </w:hyperlink>
            <w:r>
              <w:rPr>
                <w:u w:val="single"/>
              </w:rPr>
              <w:t xml:space="preserve"> </w:t>
            </w:r>
          </w:p>
          <w:p w14:paraId="655D00CF" w14:textId="21967BB2" w:rsidR="004E627A" w:rsidRDefault="004E627A" w:rsidP="00F060C3">
            <w:pPr>
              <w:pStyle w:val="TableRowCentered"/>
              <w:jc w:val="left"/>
            </w:pPr>
          </w:p>
          <w:p w14:paraId="25142CAA" w14:textId="5AA33C23" w:rsidR="00A00427" w:rsidRDefault="00A00427" w:rsidP="00F060C3">
            <w:pPr>
              <w:pStyle w:val="TableRowCentered"/>
              <w:jc w:val="left"/>
            </w:pPr>
            <w:hyperlink r:id="rId20" w:history="1">
              <w:r w:rsidRPr="009E10C6">
                <w:rPr>
                  <w:rStyle w:val="Hyperlink"/>
                </w:rPr>
                <w:t>https://educationendowmentfoundation.org.uk/education-evidence/guidance-reports/teaching-assistants</w:t>
              </w:r>
            </w:hyperlink>
            <w:r>
              <w:t xml:space="preserve"> </w:t>
            </w:r>
          </w:p>
          <w:p w14:paraId="10E1ACCF" w14:textId="6D5A54ED" w:rsidR="00F060C3" w:rsidRDefault="00C451DB" w:rsidP="00F060C3">
            <w:pPr>
              <w:pStyle w:val="TableRowCentered"/>
              <w:jc w:val="left"/>
            </w:pPr>
            <w:r>
              <w:t xml:space="preserve">Professional development will improve the quality of </w:t>
            </w:r>
            <w:proofErr w:type="gramStart"/>
            <w:r w:rsidR="0029531C">
              <w:t>practitioners</w:t>
            </w:r>
            <w:proofErr w:type="gramEnd"/>
            <w:r>
              <w:t xml:space="preserve"> </w:t>
            </w:r>
            <w:proofErr w:type="gramStart"/>
            <w:r>
              <w:t>knowledge  and</w:t>
            </w:r>
            <w:proofErr w:type="gramEnd"/>
            <w:r>
              <w:t xml:space="preserve"> staff explore maths though a variety of contexts, using a range of methods to assess children’s </w:t>
            </w:r>
            <w:proofErr w:type="gramStart"/>
            <w:r>
              <w:t>mathematical  understanding</w:t>
            </w:r>
            <w:proofErr w:type="gramEnd"/>
            <w:r>
              <w:t>. Along with high quality targeted support can provide extra support for children</w:t>
            </w:r>
          </w:p>
          <w:p w14:paraId="16B4CE50" w14:textId="77777777" w:rsidR="00C451DB" w:rsidRDefault="00C451DB" w:rsidP="004E627A">
            <w:pPr>
              <w:pStyle w:val="TableRowCentered"/>
              <w:jc w:val="left"/>
              <w:rPr>
                <w:rStyle w:val="Hyperlink"/>
                <w:sz w:val="22"/>
              </w:rPr>
            </w:pPr>
          </w:p>
          <w:p w14:paraId="36F65578" w14:textId="7DFB985E" w:rsidR="004E627A" w:rsidRDefault="004E627A" w:rsidP="004E627A">
            <w:pPr>
              <w:pStyle w:val="TableRowCentered"/>
              <w:ind w:left="0"/>
              <w:jc w:val="left"/>
              <w:rPr>
                <w:rStyle w:val="Hyperlink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9F82" w14:textId="7A9F821D" w:rsidR="000D1612" w:rsidRDefault="00A7556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</w:tr>
      <w:tr w:rsidR="000D1612" w14:paraId="2A7D5521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7C504C07" w:rsidR="00E66558" w:rsidRPr="00090EEC" w:rsidRDefault="00090EEC" w:rsidP="00A046B0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SENCO with dedicated management time to address referrals, support and intervention programmes for specific children, work with outside agencies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946A" w14:textId="2F0417AA" w:rsidR="00090EEC" w:rsidRDefault="000944C3">
            <w:pPr>
              <w:pStyle w:val="TableRowCentered"/>
              <w:jc w:val="left"/>
            </w:pPr>
            <w:r>
              <w:t>Early identification of Special educational needs required – to ensure quality support and intervention takes as early as possible</w:t>
            </w:r>
          </w:p>
          <w:p w14:paraId="2A7D551F" w14:textId="469DF590" w:rsidR="00E66558" w:rsidRDefault="006018F0">
            <w:pPr>
              <w:pStyle w:val="TableRowCentered"/>
              <w:jc w:val="left"/>
              <w:rPr>
                <w:sz w:val="22"/>
              </w:rPr>
            </w:pPr>
            <w:hyperlink r:id="rId21" w:history="1">
              <w:r w:rsidRPr="00215F44">
                <w:rPr>
                  <w:rStyle w:val="Hyperlink"/>
                  <w:sz w:val="22"/>
                </w:rPr>
                <w:t>https://educationendowmentfoundation.org.uk/education-evidence/guidance-reports/send?utm_source=/education-evidence/guidance-reports/send&amp;utm_medium=search&amp;utm_campaign=site_searchh&amp;search_term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1A2290EF" w:rsidR="00E66558" w:rsidRDefault="00F74AC5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</w:t>
            </w:r>
            <w:r w:rsidR="000944C3">
              <w:rPr>
                <w:sz w:val="22"/>
              </w:rPr>
              <w:t>2,3,4</w:t>
            </w:r>
          </w:p>
        </w:tc>
      </w:tr>
      <w:tr w:rsidR="000D1612" w14:paraId="7A95A8F2" w14:textId="77777777" w:rsidTr="00AB602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D43C" w14:textId="7577A3FD" w:rsidR="000D1612" w:rsidRPr="000D1612" w:rsidRDefault="000D1612" w:rsidP="00A046B0">
            <w:pPr>
              <w:pStyle w:val="TableRow"/>
              <w:ind w:left="0"/>
              <w:rPr>
                <w:sz w:val="22"/>
              </w:rPr>
            </w:pPr>
            <w:r>
              <w:rPr>
                <w:sz w:val="22"/>
              </w:rPr>
              <w:t>Provide staff with good quality CPD that addresses whole school needs and individual staff development points to ensure all children have access to good quality first teaching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CAEF" w14:textId="77777777" w:rsidR="004E627A" w:rsidRDefault="004E627A" w:rsidP="000D1612">
            <w:pPr>
              <w:pStyle w:val="TableRowCentered"/>
              <w:jc w:val="left"/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</w:pPr>
          </w:p>
          <w:p w14:paraId="3F0C0147" w14:textId="5558AFB6" w:rsidR="00F060C3" w:rsidRPr="008C4F91" w:rsidRDefault="00F060C3" w:rsidP="000D1612">
            <w:pPr>
              <w:pStyle w:val="TableRowCentered"/>
              <w:jc w:val="left"/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</w:pPr>
            <w:r w:rsidRP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 xml:space="preserve">High quality teaching is essential when seeking to improve </w:t>
            </w:r>
            <w:r w:rsidR="008C4F91" w:rsidRP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>outcomes</w:t>
            </w:r>
            <w:r w:rsidRP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 xml:space="preserve"> for children.</w:t>
            </w:r>
          </w:p>
          <w:p w14:paraId="0F82D273" w14:textId="58FD25E6" w:rsidR="00F060C3" w:rsidRPr="008C4F91" w:rsidRDefault="00F060C3" w:rsidP="000D1612">
            <w:pPr>
              <w:pStyle w:val="TableRowCentered"/>
              <w:jc w:val="left"/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</w:pPr>
            <w:r w:rsidRP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>Promoting effective prof</w:t>
            </w:r>
            <w:r w:rsidR="008C4F91" w:rsidRP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 xml:space="preserve">essional development is crucial in improving classroom practise and </w:t>
            </w:r>
            <w:proofErr w:type="gramStart"/>
            <w:r w:rsidR="008C4F91" w:rsidRP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>pupils</w:t>
            </w:r>
            <w:proofErr w:type="gramEnd"/>
            <w:r w:rsidR="008C4F91" w:rsidRP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 xml:space="preserve"> </w:t>
            </w:r>
            <w:r w:rsid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>ou</w:t>
            </w:r>
            <w:r w:rsidR="008C4F91" w:rsidRPr="008C4F91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>tcomes.</w:t>
            </w:r>
          </w:p>
          <w:p w14:paraId="22DCC888" w14:textId="12AD5FBF" w:rsidR="000D1612" w:rsidRDefault="000D1612" w:rsidP="00EF4FA9">
            <w:pPr>
              <w:pStyle w:val="TableRowCentered"/>
              <w:jc w:val="left"/>
              <w:rPr>
                <w:rStyle w:val="Hyperlink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DA55" w14:textId="4CE9918F" w:rsidR="000D1612" w:rsidRDefault="00A7556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2,3,4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15628A1D" w:rsidR="00E66558" w:rsidRPr="00EA4A36" w:rsidRDefault="009D71E8">
      <w:r>
        <w:t>Budgeted cost: £</w:t>
      </w:r>
      <w:r w:rsidR="00EA4A36">
        <w:t>1</w:t>
      </w:r>
      <w:r w:rsidR="00FD7AE1">
        <w:t>5</w:t>
      </w:r>
      <w:r w:rsidR="00EA4A36">
        <w:t>,</w:t>
      </w:r>
      <w:r w:rsidR="00FD7AE1">
        <w:t>0</w:t>
      </w:r>
      <w:r w:rsidR="0035679E">
        <w:t>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7"/>
        <w:gridCol w:w="6154"/>
        <w:gridCol w:w="1605"/>
      </w:tblGrid>
      <w:tr w:rsidR="00E66558" w14:paraId="2A7D5528" w14:textId="77777777" w:rsidTr="008969E9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042EED" w14:paraId="4517A634" w14:textId="77777777" w:rsidTr="008969E9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B1FA" w14:textId="676FC72B" w:rsidR="00042EED" w:rsidRDefault="00042EED" w:rsidP="00042EED">
            <w:pPr>
              <w:pStyle w:val="TableRow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 xml:space="preserve">CPD for staff on the effective use of teaching assistants – in classroom and in providing a range of interventions 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50C1" w14:textId="4EB55C73" w:rsidR="00E1052E" w:rsidRPr="008C4F91" w:rsidRDefault="00F74AC5" w:rsidP="00E1052E">
            <w:pPr>
              <w:pStyle w:val="TableRowCentered"/>
              <w:jc w:val="left"/>
              <w:rPr>
                <w:rStyle w:val="Hyperlink"/>
                <w:color w:val="000000" w:themeColor="text1"/>
                <w:sz w:val="22"/>
                <w:u w:val="none"/>
              </w:rPr>
            </w:pPr>
            <w:r w:rsidRPr="00F74AC5">
              <w:rPr>
                <w:rStyle w:val="Hyperlink"/>
                <w:color w:val="000000" w:themeColor="text1"/>
                <w:sz w:val="22"/>
                <w:u w:val="none"/>
              </w:rPr>
              <w:t xml:space="preserve">Deploying </w:t>
            </w:r>
            <w:r w:rsidR="00E1052E" w:rsidRPr="008C4F91">
              <w:rPr>
                <w:rStyle w:val="Hyperlink"/>
                <w:color w:val="000000" w:themeColor="text1"/>
                <w:sz w:val="22"/>
                <w:u w:val="none"/>
              </w:rPr>
              <w:t>teaching assistants effectively provides an excellent opportunity to improve practise and outcomes.</w:t>
            </w:r>
          </w:p>
          <w:p w14:paraId="4B3D8EEB" w14:textId="622AB29D" w:rsidR="003249B6" w:rsidRPr="00A166E9" w:rsidRDefault="003249B6" w:rsidP="00042EED">
            <w:pPr>
              <w:pStyle w:val="TableRowCentered"/>
              <w:jc w:val="left"/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 w:rsidRPr="00A166E9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High quality structured interventions help pupils who are struggling with basic skills.</w:t>
            </w:r>
          </w:p>
          <w:p w14:paraId="249C9C99" w14:textId="77777777" w:rsidR="003249B6" w:rsidRDefault="003249B6" w:rsidP="00B2415B">
            <w:pPr>
              <w:pStyle w:val="TableRowCentered"/>
              <w:jc w:val="left"/>
              <w:rPr>
                <w:rStyle w:val="Hyperlink"/>
                <w:color w:val="000000" w:themeColor="text1"/>
                <w:sz w:val="22"/>
                <w:szCs w:val="22"/>
              </w:rPr>
            </w:pPr>
          </w:p>
          <w:p w14:paraId="06CEDEAC" w14:textId="77777777" w:rsidR="00B2415B" w:rsidRDefault="00B2415B" w:rsidP="00B2415B">
            <w:pPr>
              <w:pStyle w:val="TableRowCentered"/>
              <w:jc w:val="left"/>
              <w:rPr>
                <w:rStyle w:val="Hyperlink"/>
                <w:color w:val="000000" w:themeColor="text1"/>
                <w:sz w:val="22"/>
                <w:szCs w:val="22"/>
              </w:rPr>
            </w:pPr>
          </w:p>
          <w:p w14:paraId="6CA681DC" w14:textId="0F11DFEE" w:rsidR="00B2415B" w:rsidRPr="00A166E9" w:rsidRDefault="00B2415B" w:rsidP="00B2415B">
            <w:pPr>
              <w:pStyle w:val="TableRowCentered"/>
              <w:jc w:val="left"/>
              <w:rPr>
                <w:rStyle w:val="Hyperlink"/>
                <w:color w:val="000000" w:themeColor="text1"/>
                <w:sz w:val="22"/>
                <w:szCs w:val="22"/>
              </w:rPr>
            </w:pPr>
            <w:hyperlink r:id="rId22" w:history="1">
              <w:r w:rsidRPr="009E10C6">
                <w:rPr>
                  <w:rStyle w:val="Hyperlink"/>
                  <w:sz w:val="22"/>
                  <w:szCs w:val="22"/>
                </w:rPr>
                <w:t>https://educationendowmentfoundation.org.uk/education-evidence/teaching-learning-toolkit/teaching-assistant-interventions</w:t>
              </w:r>
            </w:hyperlink>
            <w:r>
              <w:rPr>
                <w:rStyle w:val="Hyperlink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BE0C" w14:textId="225B8398" w:rsidR="00042EED" w:rsidRDefault="00A75568" w:rsidP="00042EE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2,3,4</w:t>
            </w:r>
          </w:p>
        </w:tc>
      </w:tr>
      <w:tr w:rsidR="00042EED" w14:paraId="2A7D552C" w14:textId="77777777" w:rsidTr="008969E9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060967B3" w:rsidR="00042EED" w:rsidRPr="000D1612" w:rsidRDefault="00042EED" w:rsidP="00042EED">
            <w:pPr>
              <w:pStyle w:val="TableRow"/>
            </w:pPr>
            <w:r>
              <w:rPr>
                <w:iCs/>
                <w:sz w:val="22"/>
                <w:szCs w:val="22"/>
              </w:rPr>
              <w:t xml:space="preserve">Specific reading and </w:t>
            </w:r>
            <w:r>
              <w:rPr>
                <w:iCs/>
                <w:sz w:val="22"/>
                <w:szCs w:val="22"/>
              </w:rPr>
              <w:lastRenderedPageBreak/>
              <w:t>phonic</w:t>
            </w:r>
            <w:r w:rsidR="00E1052E">
              <w:rPr>
                <w:iCs/>
                <w:sz w:val="22"/>
                <w:szCs w:val="22"/>
              </w:rPr>
              <w:t xml:space="preserve"> </w:t>
            </w:r>
            <w:r w:rsidR="00E1052E">
              <w:rPr>
                <w:iCs/>
                <w:sz w:val="22"/>
              </w:rPr>
              <w:t xml:space="preserve">and </w:t>
            </w:r>
            <w:proofErr w:type="gramStart"/>
            <w:r w:rsidR="00E1052E">
              <w:rPr>
                <w:iCs/>
                <w:sz w:val="22"/>
              </w:rPr>
              <w:t xml:space="preserve">language </w:t>
            </w:r>
            <w:r>
              <w:rPr>
                <w:iCs/>
                <w:sz w:val="22"/>
                <w:szCs w:val="22"/>
              </w:rPr>
              <w:t xml:space="preserve"> interventions</w:t>
            </w:r>
            <w:proofErr w:type="gramEnd"/>
            <w:r>
              <w:rPr>
                <w:iCs/>
                <w:sz w:val="22"/>
                <w:szCs w:val="22"/>
              </w:rPr>
              <w:t xml:space="preserve"> being delivered for target children not making expected progress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6BE8" w14:textId="20EE7BFC" w:rsidR="00E147CF" w:rsidRDefault="00E147CF" w:rsidP="00E147CF">
            <w:pPr>
              <w:pStyle w:val="TableRowCentered"/>
              <w:jc w:val="left"/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 w:rsidRPr="00A166E9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lastRenderedPageBreak/>
              <w:t>High quality structured interventions help pupils who are struggling with basic skills.</w:t>
            </w:r>
          </w:p>
          <w:p w14:paraId="781735FB" w14:textId="64CE751B" w:rsidR="008969E9" w:rsidRPr="00A166E9" w:rsidRDefault="008969E9" w:rsidP="00E147CF">
            <w:pPr>
              <w:pStyle w:val="TableRowCentered"/>
              <w:jc w:val="left"/>
              <w:rPr>
                <w:rStyle w:val="Hyperlink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lastRenderedPageBreak/>
              <w:t xml:space="preserve">A structure phonics programme can achieve </w:t>
            </w:r>
            <w:proofErr w:type="spellStart"/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upto</w:t>
            </w:r>
            <w:proofErr w:type="spellEnd"/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 xml:space="preserve"> 5 months additional progress over the course of a year particularly for children from a disadvantaged background.</w:t>
            </w:r>
          </w:p>
          <w:p w14:paraId="3F14F11C" w14:textId="77777777" w:rsidR="003249B6" w:rsidRDefault="003249B6" w:rsidP="00042EED">
            <w:pPr>
              <w:pStyle w:val="TableRowCentered"/>
              <w:jc w:val="left"/>
              <w:rPr>
                <w:rStyle w:val="Hyperlink"/>
                <w:sz w:val="22"/>
              </w:rPr>
            </w:pPr>
          </w:p>
          <w:p w14:paraId="0CF0C476" w14:textId="77777777" w:rsidR="00B2415B" w:rsidRDefault="00B2415B" w:rsidP="00B2415B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  <w:hyperlink r:id="rId23" w:history="1">
              <w:r w:rsidRPr="00D60B6A">
                <w:rPr>
                  <w:rStyle w:val="Hyperlink"/>
                  <w:sz w:val="22"/>
                </w:rPr>
                <w:t>https://educationendowmentfoundation.org.uk/education-evidence/guidance-reports/literacy-ks-1/</w:t>
              </w:r>
            </w:hyperlink>
            <w:r>
              <w:rPr>
                <w:rStyle w:val="Hyperlink"/>
                <w:color w:val="auto"/>
                <w:sz w:val="22"/>
                <w:u w:val="none"/>
              </w:rPr>
              <w:t xml:space="preserve"> </w:t>
            </w:r>
          </w:p>
          <w:p w14:paraId="0BAD8ACF" w14:textId="77777777" w:rsidR="00B2415B" w:rsidRPr="00EA0152" w:rsidRDefault="00B2415B" w:rsidP="00B2415B">
            <w:pPr>
              <w:pStyle w:val="TableRowCentered"/>
              <w:ind w:left="0"/>
              <w:jc w:val="left"/>
              <w:rPr>
                <w:rStyle w:val="Hyperlink"/>
                <w:color w:val="auto"/>
                <w:sz w:val="22"/>
                <w:u w:val="none"/>
              </w:rPr>
            </w:pPr>
          </w:p>
          <w:p w14:paraId="1BB2DF10" w14:textId="77777777" w:rsidR="00B2415B" w:rsidRDefault="00B2415B" w:rsidP="00B2415B">
            <w:pPr>
              <w:pStyle w:val="TableRowCentered"/>
              <w:ind w:left="0"/>
              <w:jc w:val="left"/>
              <w:rPr>
                <w:rStyle w:val="Hyperlink"/>
                <w:sz w:val="22"/>
              </w:rPr>
            </w:pPr>
            <w:hyperlink r:id="rId24" w:history="1">
              <w:r w:rsidRPr="00215F44">
                <w:rPr>
                  <w:rStyle w:val="Hyperlink"/>
                  <w:sz w:val="22"/>
                </w:rPr>
                <w:t>https://educationendowmentfoundation.org.uk/education-evidence/teaching-learning-toolkit/phonics</w:t>
              </w:r>
            </w:hyperlink>
          </w:p>
          <w:p w14:paraId="2A7D552A" w14:textId="01289535" w:rsidR="00042EED" w:rsidRDefault="00042EED" w:rsidP="00042EED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7DD7844F" w:rsidR="00042EED" w:rsidRDefault="00A75568" w:rsidP="00042EE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2,3</w:t>
            </w:r>
          </w:p>
        </w:tc>
      </w:tr>
      <w:tr w:rsidR="00042EED" w14:paraId="2A7D5530" w14:textId="77777777" w:rsidTr="008969E9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A08B" w14:textId="707B1821" w:rsidR="00042EED" w:rsidRDefault="00042EED" w:rsidP="00042EED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Nurture</w:t>
            </w:r>
            <w:r w:rsidR="00090EEC">
              <w:rPr>
                <w:sz w:val="22"/>
              </w:rPr>
              <w:t xml:space="preserve"> </w:t>
            </w:r>
            <w:r>
              <w:rPr>
                <w:sz w:val="22"/>
              </w:rPr>
              <w:t>groups and Wellbeing club to be established and rolled out for those children identified with a need</w:t>
            </w:r>
            <w:r w:rsidR="00090EEC">
              <w:rPr>
                <w:sz w:val="22"/>
              </w:rPr>
              <w:t>.</w:t>
            </w:r>
          </w:p>
          <w:p w14:paraId="2A7D552D" w14:textId="0129BC0B" w:rsidR="00090EEC" w:rsidRPr="00042EED" w:rsidRDefault="00090EEC" w:rsidP="00042EED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ELSA groups to be operating in KS1 &amp; KS 2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9736" w14:textId="524E4D0B" w:rsidR="00A75568" w:rsidRPr="008969E9" w:rsidRDefault="008969E9" w:rsidP="00A75568">
            <w:pPr>
              <w:pStyle w:val="TableRowCentered"/>
              <w:jc w:val="left"/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</w:pPr>
            <w:r w:rsidRPr="008969E9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>Social &amp; emotional inter</w:t>
            </w:r>
            <w:r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>ventions</w:t>
            </w:r>
            <w:r w:rsidRPr="008969E9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 xml:space="preserve"> seek to improve children’s </w:t>
            </w:r>
            <w:proofErr w:type="gramStart"/>
            <w:r w:rsidRPr="008969E9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>decision ma</w:t>
            </w:r>
            <w:r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>k</w:t>
            </w:r>
            <w:r w:rsidRPr="008969E9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>ing</w:t>
            </w:r>
            <w:proofErr w:type="gramEnd"/>
            <w:r w:rsidRPr="008969E9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 xml:space="preserve"> skills, interaction with others and </w:t>
            </w:r>
            <w:proofErr w:type="spellStart"/>
            <w:r w:rsidRPr="008969E9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>self management</w:t>
            </w:r>
            <w:proofErr w:type="spellEnd"/>
            <w:r w:rsidRPr="008969E9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 xml:space="preserve"> of emotions</w:t>
            </w:r>
            <w:r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  <w:shd w:val="clear" w:color="auto" w:fill="FFFFFF"/>
              </w:rPr>
              <w:t xml:space="preserve"> can have +4 months additional academic progress.</w:t>
            </w:r>
          </w:p>
          <w:p w14:paraId="4225AC47" w14:textId="77777777" w:rsidR="00A75568" w:rsidRDefault="00A75568" w:rsidP="00A75568">
            <w:pPr>
              <w:pStyle w:val="TableRowCentered"/>
              <w:jc w:val="left"/>
              <w:rPr>
                <w:rStyle w:val="Hyperlink"/>
                <w:rFonts w:asciiTheme="minorHAnsi" w:hAnsiTheme="minorHAnsi" w:cstheme="minorHAnsi"/>
                <w:szCs w:val="24"/>
                <w:shd w:val="clear" w:color="auto" w:fill="FFFFFF"/>
              </w:rPr>
            </w:pPr>
          </w:p>
          <w:p w14:paraId="0C92E56C" w14:textId="669BE615" w:rsidR="00A75568" w:rsidRDefault="008969E9" w:rsidP="00A75568">
            <w:pPr>
              <w:pStyle w:val="TableRowCentered"/>
              <w:jc w:val="left"/>
              <w:rPr>
                <w:rFonts w:asciiTheme="minorHAnsi" w:hAnsiTheme="minorHAnsi" w:cstheme="minorHAnsi"/>
                <w:color w:val="37474F"/>
                <w:szCs w:val="24"/>
                <w:shd w:val="clear" w:color="auto" w:fill="FFFFFF"/>
              </w:rPr>
            </w:pPr>
            <w:hyperlink r:id="rId25" w:history="1">
              <w:r w:rsidRPr="007B0C41">
                <w:rPr>
                  <w:rStyle w:val="Hyperlink"/>
                  <w:rFonts w:asciiTheme="minorHAnsi" w:hAnsiTheme="minorHAnsi" w:cstheme="minorHAnsi"/>
                  <w:szCs w:val="24"/>
                  <w:shd w:val="clear" w:color="auto" w:fill="FFFFFF"/>
                </w:rPr>
                <w:t>https://educationendowmentfoundation.org.uk/education-evidence/teaching-learning-toolkit/social-and-emotional-learning</w:t>
              </w:r>
            </w:hyperlink>
          </w:p>
          <w:p w14:paraId="2A7D552E" w14:textId="77777777" w:rsidR="00042EED" w:rsidRDefault="00042EED" w:rsidP="00042EED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4FFBBB9E" w:rsidR="00042EED" w:rsidRDefault="00A75568" w:rsidP="00042EE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59A68BC3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1A23AE20" w:rsidR="00E66558" w:rsidRDefault="009D71E8">
      <w:pPr>
        <w:spacing w:before="240" w:after="120"/>
      </w:pPr>
      <w:r>
        <w:t xml:space="preserve">Budgeted cost: £ </w:t>
      </w:r>
      <w:r w:rsidR="00FD7AE1">
        <w:rPr>
          <w:iCs/>
        </w:rPr>
        <w:t>6,600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5709"/>
        <w:gridCol w:w="1514"/>
      </w:tblGrid>
      <w:tr w:rsidR="009241F4" w14:paraId="2A7D5537" w14:textId="77777777" w:rsidTr="008C2C9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BA2B72" w14:paraId="2A7D553B" w14:textId="77777777" w:rsidTr="008C2C9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C74B" w14:textId="2F1E26C7" w:rsidR="00E66558" w:rsidRPr="009241F4" w:rsidRDefault="00A046B0">
            <w:pPr>
              <w:pStyle w:val="TableRow"/>
              <w:rPr>
                <w:sz w:val="22"/>
                <w:szCs w:val="22"/>
              </w:rPr>
            </w:pPr>
            <w:r w:rsidRPr="009241F4">
              <w:rPr>
                <w:sz w:val="22"/>
                <w:szCs w:val="22"/>
              </w:rPr>
              <w:t xml:space="preserve"> A range of strategies to be introduced looking at a raising the profile of good attendance at the school. Including;</w:t>
            </w:r>
          </w:p>
          <w:p w14:paraId="53F9ACA0" w14:textId="43E93634" w:rsidR="00A046B0" w:rsidRPr="009241F4" w:rsidRDefault="000944C3" w:rsidP="000944C3">
            <w:pPr>
              <w:pStyle w:val="TableRo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046B0" w:rsidRPr="009241F4">
              <w:rPr>
                <w:sz w:val="20"/>
                <w:szCs w:val="20"/>
              </w:rPr>
              <w:t>Class league tables – with built in rewards</w:t>
            </w:r>
            <w:r w:rsidR="00F74AC5">
              <w:rPr>
                <w:sz w:val="20"/>
                <w:szCs w:val="20"/>
              </w:rPr>
              <w:t>/gold assembly</w:t>
            </w:r>
          </w:p>
          <w:p w14:paraId="33FF3112" w14:textId="3AA88993" w:rsidR="00A046B0" w:rsidRPr="009241F4" w:rsidRDefault="000944C3" w:rsidP="000944C3">
            <w:pPr>
              <w:pStyle w:val="TableRo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046B0" w:rsidRPr="009241F4">
              <w:rPr>
                <w:sz w:val="20"/>
                <w:szCs w:val="20"/>
              </w:rPr>
              <w:t>Letters for good/poor attenda</w:t>
            </w:r>
            <w:r w:rsidR="009241F4" w:rsidRPr="009241F4">
              <w:rPr>
                <w:sz w:val="20"/>
                <w:szCs w:val="20"/>
              </w:rPr>
              <w:t xml:space="preserve">nce </w:t>
            </w:r>
            <w:r w:rsidR="00A046B0" w:rsidRPr="009241F4">
              <w:rPr>
                <w:sz w:val="20"/>
                <w:szCs w:val="20"/>
              </w:rPr>
              <w:t>sent home half termly</w:t>
            </w:r>
          </w:p>
          <w:p w14:paraId="79228E1E" w14:textId="6EB2A1F8" w:rsidR="00A046B0" w:rsidRPr="009241F4" w:rsidRDefault="000944C3" w:rsidP="000944C3">
            <w:pPr>
              <w:pStyle w:val="TableRo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046B0" w:rsidRPr="009241F4">
              <w:rPr>
                <w:sz w:val="20"/>
                <w:szCs w:val="20"/>
              </w:rPr>
              <w:t>Certificates and stickers</w:t>
            </w:r>
          </w:p>
          <w:p w14:paraId="426A3198" w14:textId="6BC74747" w:rsidR="00F74AC5" w:rsidRDefault="000944C3" w:rsidP="00F74AC5">
            <w:pPr>
              <w:pStyle w:val="TableRo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="00A046B0" w:rsidRPr="009241F4">
              <w:rPr>
                <w:sz w:val="20"/>
                <w:szCs w:val="20"/>
              </w:rPr>
              <w:t>Devising attendance plans for persistent absentee pupils</w:t>
            </w:r>
          </w:p>
          <w:p w14:paraId="41D9DB34" w14:textId="2257F9A3" w:rsidR="00F74AC5" w:rsidRDefault="00F74AC5" w:rsidP="00F74AC5">
            <w:pPr>
              <w:pStyle w:val="TableRo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-Make use of SCC HEROES resources</w:t>
            </w:r>
          </w:p>
          <w:p w14:paraId="2A7D5538" w14:textId="0FB2C6C9" w:rsidR="00A046B0" w:rsidRPr="00B2415B" w:rsidRDefault="00F74AC5" w:rsidP="00B2415B">
            <w:pPr>
              <w:pStyle w:val="TableRo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-Staff training on improving attendance, attend Attendance Hub meetings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0C03FAA2" w:rsidR="00A75568" w:rsidRDefault="00B2415B" w:rsidP="00B2415B">
            <w:pPr>
              <w:pStyle w:val="TableRowCentered"/>
              <w:jc w:val="left"/>
              <w:rPr>
                <w:sz w:val="22"/>
              </w:rPr>
            </w:pPr>
            <w:hyperlink r:id="rId26" w:history="1">
              <w:r w:rsidRPr="009E10C6">
                <w:rPr>
                  <w:rStyle w:val="Hyperlink"/>
                  <w:sz w:val="22"/>
                </w:rPr>
                <w:t>https://www.gov.uk/government/publications/working-together-to-improve-school-attendance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13D87F5E" w:rsidR="00E66558" w:rsidRDefault="00A046B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8969E9">
              <w:rPr>
                <w:sz w:val="22"/>
              </w:rPr>
              <w:t>,</w:t>
            </w:r>
            <w:r w:rsidR="008969E9">
              <w:t>2</w:t>
            </w:r>
            <w:r w:rsidR="001F6978">
              <w:t>, 4</w:t>
            </w:r>
          </w:p>
        </w:tc>
      </w:tr>
      <w:tr w:rsidR="00BA2B72" w:rsidRPr="003D1C29" w14:paraId="2A7D553F" w14:textId="77777777" w:rsidTr="008C2C9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83F7" w14:textId="087BFA97" w:rsidR="00E66558" w:rsidRPr="003D1C29" w:rsidRDefault="009241F4" w:rsidP="00B715A8">
            <w:pPr>
              <w:pStyle w:val="TableRow"/>
              <w:ind w:left="0"/>
              <w:rPr>
                <w:rFonts w:cs="Arial"/>
                <w:sz w:val="22"/>
              </w:rPr>
            </w:pPr>
            <w:r w:rsidRPr="003D1C29">
              <w:rPr>
                <w:rFonts w:cs="Arial"/>
                <w:sz w:val="22"/>
              </w:rPr>
              <w:t>Improve p</w:t>
            </w:r>
            <w:r w:rsidR="00B715A8" w:rsidRPr="003D1C29">
              <w:rPr>
                <w:rFonts w:cs="Arial"/>
                <w:sz w:val="22"/>
              </w:rPr>
              <w:t xml:space="preserve">arental </w:t>
            </w:r>
            <w:r w:rsidRPr="003D1C29">
              <w:rPr>
                <w:rFonts w:cs="Arial"/>
                <w:sz w:val="22"/>
              </w:rPr>
              <w:t>engagement – communicating</w:t>
            </w:r>
            <w:r w:rsidR="00BA2B72" w:rsidRPr="003D1C29">
              <w:rPr>
                <w:rFonts w:cs="Arial"/>
                <w:sz w:val="22"/>
              </w:rPr>
              <w:t xml:space="preserve"> th</w:t>
            </w:r>
            <w:r w:rsidRPr="003D1C29">
              <w:rPr>
                <w:rFonts w:cs="Arial"/>
                <w:sz w:val="22"/>
              </w:rPr>
              <w:t>rough a range of planned activities including:</w:t>
            </w:r>
          </w:p>
          <w:p w14:paraId="73C08FB7" w14:textId="556945DC" w:rsidR="009241F4" w:rsidRPr="003D1C29" w:rsidRDefault="000944C3" w:rsidP="000944C3">
            <w:pPr>
              <w:pStyle w:val="TableRow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9241F4" w:rsidRPr="003D1C29">
              <w:rPr>
                <w:rFonts w:cs="Arial"/>
                <w:sz w:val="20"/>
                <w:szCs w:val="20"/>
              </w:rPr>
              <w:t>Class catch up newsletter</w:t>
            </w:r>
          </w:p>
          <w:p w14:paraId="789CE0F9" w14:textId="42A9EF20" w:rsidR="009241F4" w:rsidRPr="003D1C29" w:rsidRDefault="000944C3" w:rsidP="000944C3">
            <w:pPr>
              <w:pStyle w:val="TableRow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9241F4" w:rsidRPr="003D1C29">
              <w:rPr>
                <w:rFonts w:cs="Arial"/>
                <w:sz w:val="20"/>
                <w:szCs w:val="20"/>
              </w:rPr>
              <w:t>Parent workshops</w:t>
            </w:r>
          </w:p>
          <w:p w14:paraId="3EDEFC20" w14:textId="0C476F2D" w:rsidR="009241F4" w:rsidRPr="003D1C29" w:rsidRDefault="000944C3" w:rsidP="000944C3">
            <w:pPr>
              <w:pStyle w:val="TableRow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9241F4" w:rsidRPr="003D1C29">
              <w:rPr>
                <w:rFonts w:cs="Arial"/>
                <w:sz w:val="20"/>
                <w:szCs w:val="20"/>
              </w:rPr>
              <w:t>Virtual meetings</w:t>
            </w:r>
          </w:p>
          <w:p w14:paraId="4E0E7173" w14:textId="3970A182" w:rsidR="009241F4" w:rsidRPr="003D1C29" w:rsidRDefault="000944C3" w:rsidP="000944C3">
            <w:pPr>
              <w:pStyle w:val="TableRow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9241F4" w:rsidRPr="003D1C29">
              <w:rPr>
                <w:rFonts w:cs="Arial"/>
                <w:sz w:val="20"/>
                <w:szCs w:val="20"/>
              </w:rPr>
              <w:t>Class parent days</w:t>
            </w:r>
          </w:p>
          <w:p w14:paraId="48B6DD15" w14:textId="77777777" w:rsidR="00855F78" w:rsidRDefault="000944C3" w:rsidP="00855F78">
            <w:pPr>
              <w:pStyle w:val="TableRow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9241F4" w:rsidRPr="003D1C29">
              <w:rPr>
                <w:rFonts w:cs="Arial"/>
                <w:sz w:val="20"/>
                <w:szCs w:val="20"/>
              </w:rPr>
              <w:t>Revamped helpful learning at home leaflets</w:t>
            </w:r>
          </w:p>
          <w:p w14:paraId="2A7D553C" w14:textId="2A4C5BCD" w:rsidR="009241F4" w:rsidRPr="00855F78" w:rsidRDefault="00855F78" w:rsidP="00855F78">
            <w:pPr>
              <w:pStyle w:val="TableRow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9241F4" w:rsidRPr="003D1C29">
              <w:rPr>
                <w:rFonts w:cs="Arial"/>
                <w:sz w:val="20"/>
                <w:szCs w:val="20"/>
              </w:rPr>
              <w:t>Social media</w:t>
            </w:r>
            <w:r w:rsidR="009241F4" w:rsidRPr="003D1C29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A9E0" w14:textId="1010936D" w:rsidR="009241F4" w:rsidRPr="00A75568" w:rsidRDefault="009241F4" w:rsidP="009241F4">
            <w:pPr>
              <w:pStyle w:val="TableRowCentered"/>
              <w:ind w:left="0"/>
              <w:jc w:val="left"/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</w:rPr>
            </w:pPr>
            <w:r w:rsidRPr="00A75568"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</w:rPr>
              <w:t>It is important for children to see home and school working together.</w:t>
            </w:r>
          </w:p>
          <w:p w14:paraId="203DC6F8" w14:textId="3CDB92B8" w:rsidR="009241F4" w:rsidRPr="00A75568" w:rsidRDefault="00A75568" w:rsidP="009241F4">
            <w:pPr>
              <w:pStyle w:val="TableRowCentered"/>
              <w:ind w:left="0"/>
              <w:jc w:val="left"/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</w:rPr>
            </w:pPr>
            <w:r w:rsidRPr="00A75568"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</w:rPr>
              <w:t>T</w:t>
            </w:r>
            <w:r w:rsidRPr="00A75568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 xml:space="preserve">he positive impact of effective parental engagement can be up </w:t>
            </w:r>
            <w:proofErr w:type="gramStart"/>
            <w:r w:rsidRPr="00A75568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to  +</w:t>
            </w:r>
            <w:proofErr w:type="gramEnd"/>
            <w:r w:rsidRPr="00A75568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 xml:space="preserve">4 months progress over a year and an help avoid widening attainment gaps for disadvantaged learners </w:t>
            </w:r>
          </w:p>
          <w:p w14:paraId="4E0E5F2E" w14:textId="33069052" w:rsidR="009241F4" w:rsidRPr="003D1C29" w:rsidRDefault="009241F4" w:rsidP="009241F4">
            <w:pPr>
              <w:pStyle w:val="TableRowCentered"/>
              <w:ind w:left="0"/>
              <w:jc w:val="left"/>
              <w:rPr>
                <w:rFonts w:cs="Arial"/>
                <w:szCs w:val="24"/>
              </w:rPr>
            </w:pPr>
            <w:hyperlink r:id="rId27" w:history="1">
              <w:r w:rsidRPr="003D1C29">
                <w:rPr>
                  <w:rStyle w:val="Hyperlink"/>
                  <w:rFonts w:cs="Arial"/>
                  <w:szCs w:val="24"/>
                </w:rPr>
                <w:t>https://educationendowmentfoundation.org.uk/education-evidence/teaching-learning-toolkit/parental-engagement</w:t>
              </w:r>
            </w:hyperlink>
          </w:p>
          <w:p w14:paraId="2A7D553D" w14:textId="620DFF77" w:rsidR="00E66558" w:rsidRPr="003D1C29" w:rsidRDefault="00E66558">
            <w:pPr>
              <w:pStyle w:val="TableRowCentered"/>
              <w:jc w:val="left"/>
              <w:rPr>
                <w:rFonts w:cs="Arial"/>
                <w:sz w:val="22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3C0B19B4" w:rsidR="00E66558" w:rsidRPr="003D1C29" w:rsidRDefault="008969E9">
            <w:pPr>
              <w:pStyle w:val="TableRowCentered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>
              <w:rPr>
                <w:rFonts w:cs="Arial"/>
              </w:rPr>
              <w:t>,2,3,4</w:t>
            </w:r>
          </w:p>
        </w:tc>
      </w:tr>
      <w:tr w:rsidR="00BA2B72" w:rsidRPr="003D1C29" w14:paraId="3F6B1105" w14:textId="77777777" w:rsidTr="008C2C9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8AA3" w14:textId="0E8F7BF7" w:rsidR="00BA2B72" w:rsidRPr="003D1C29" w:rsidRDefault="008969E9" w:rsidP="00B715A8">
            <w:pPr>
              <w:pStyle w:val="TableRow"/>
              <w:ind w:left="0"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Engage children to the curriculum and their learning by providing a range of enrichment </w:t>
            </w:r>
            <w:proofErr w:type="gramStart"/>
            <w:r>
              <w:rPr>
                <w:sz w:val="22"/>
              </w:rPr>
              <w:t>experiences  including</w:t>
            </w:r>
            <w:proofErr w:type="gramEnd"/>
            <w:r>
              <w:rPr>
                <w:sz w:val="22"/>
              </w:rPr>
              <w:t xml:space="preserve"> Rock </w:t>
            </w:r>
            <w:proofErr w:type="gramStart"/>
            <w:r>
              <w:rPr>
                <w:sz w:val="22"/>
              </w:rPr>
              <w:t>It</w:t>
            </w:r>
            <w:proofErr w:type="gramEnd"/>
            <w:r>
              <w:rPr>
                <w:sz w:val="22"/>
              </w:rPr>
              <w:t xml:space="preserve"> music lessons, KS 2 </w:t>
            </w:r>
            <w:proofErr w:type="spellStart"/>
            <w:r>
              <w:rPr>
                <w:sz w:val="22"/>
              </w:rPr>
              <w:t>peripatics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specialist  sports</w:t>
            </w:r>
            <w:proofErr w:type="gramEnd"/>
            <w:r>
              <w:rPr>
                <w:sz w:val="22"/>
              </w:rPr>
              <w:t xml:space="preserve"> coaches delivering clubs</w:t>
            </w:r>
            <w:r w:rsidR="001F6978">
              <w:rPr>
                <w:sz w:val="22"/>
              </w:rPr>
              <w:t>, art gallery</w:t>
            </w:r>
            <w:r w:rsidR="00A3029A">
              <w:rPr>
                <w:sz w:val="22"/>
              </w:rPr>
              <w:t>, residential experiences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7284" w14:textId="77777777" w:rsidR="008969E9" w:rsidRPr="008969E9" w:rsidRDefault="008969E9" w:rsidP="008969E9">
            <w:pPr>
              <w:pStyle w:val="TableRowCentered"/>
              <w:jc w:val="left"/>
              <w:rPr>
                <w:rStyle w:val="Hyperlink"/>
                <w:rFonts w:cs="Arial"/>
                <w:color w:val="000000" w:themeColor="text1"/>
                <w:sz w:val="22"/>
                <w:u w:val="none"/>
              </w:rPr>
            </w:pPr>
            <w:r w:rsidRPr="008969E9">
              <w:rPr>
                <w:rStyle w:val="Hyperlink"/>
                <w:rFonts w:cs="Arial"/>
                <w:color w:val="000000" w:themeColor="text1"/>
                <w:sz w:val="22"/>
                <w:u w:val="none"/>
              </w:rPr>
              <w:t xml:space="preserve">Enrichment opportunities, creative and physical activities give the children to develop a range of transferable skills. Widening children’s experiences help improve levels of </w:t>
            </w:r>
            <w:proofErr w:type="gramStart"/>
            <w:r w:rsidRPr="008969E9">
              <w:rPr>
                <w:rStyle w:val="Hyperlink"/>
                <w:rFonts w:cs="Arial"/>
                <w:color w:val="000000" w:themeColor="text1"/>
                <w:sz w:val="22"/>
                <w:u w:val="none"/>
              </w:rPr>
              <w:t>engagement ,</w:t>
            </w:r>
            <w:proofErr w:type="gramEnd"/>
            <w:r w:rsidRPr="008969E9">
              <w:rPr>
                <w:rStyle w:val="Hyperlink"/>
                <w:rFonts w:cs="Arial"/>
                <w:color w:val="000000" w:themeColor="text1"/>
                <w:sz w:val="22"/>
                <w:u w:val="none"/>
              </w:rPr>
              <w:t xml:space="preserve"> motivation and school attendacne </w:t>
            </w:r>
          </w:p>
          <w:p w14:paraId="72A68007" w14:textId="77777777" w:rsidR="008969E9" w:rsidRDefault="008969E9" w:rsidP="00BA2B72">
            <w:pPr>
              <w:pStyle w:val="TableRowCentered"/>
              <w:jc w:val="left"/>
              <w:rPr>
                <w:rStyle w:val="Hyperlink"/>
                <w:rFonts w:cs="Arial"/>
                <w:color w:val="000000" w:themeColor="text1"/>
                <w:sz w:val="22"/>
                <w:u w:val="none"/>
              </w:rPr>
            </w:pPr>
          </w:p>
          <w:p w14:paraId="3D7AE8AB" w14:textId="541988EB" w:rsidR="00A75568" w:rsidRPr="008969E9" w:rsidRDefault="00A75568" w:rsidP="00BA2B72">
            <w:pPr>
              <w:pStyle w:val="TableRowCentered"/>
              <w:jc w:val="left"/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</w:rPr>
            </w:pPr>
            <w:r w:rsidRPr="008969E9">
              <w:rPr>
                <w:rStyle w:val="Hyperlink"/>
                <w:rFonts w:cs="Arial"/>
                <w:color w:val="000000" w:themeColor="text1"/>
                <w:sz w:val="22"/>
                <w:szCs w:val="22"/>
                <w:u w:val="none"/>
              </w:rPr>
              <w:t>Physical activity has a range of benefits including health, wellbeing and physical development. There is also some evidence to suggest that involvement in extra curricular clubs can have a positive impact on attendance.</w:t>
            </w:r>
          </w:p>
          <w:p w14:paraId="48CD0D55" w14:textId="77777777" w:rsidR="00A75568" w:rsidRDefault="00A75568" w:rsidP="00BA2B72">
            <w:pPr>
              <w:pStyle w:val="TableRowCentered"/>
              <w:jc w:val="left"/>
              <w:rPr>
                <w:rStyle w:val="Hyperlink"/>
                <w:rFonts w:cs="Arial"/>
                <w:sz w:val="22"/>
              </w:rPr>
            </w:pPr>
          </w:p>
          <w:p w14:paraId="4D03E892" w14:textId="6DC0888A" w:rsidR="00BA2B72" w:rsidRPr="003D1C29" w:rsidRDefault="00A75568" w:rsidP="00BA2B72">
            <w:pPr>
              <w:pStyle w:val="TableRowCentered"/>
              <w:jc w:val="left"/>
              <w:rPr>
                <w:rFonts w:cs="Arial"/>
                <w:sz w:val="22"/>
              </w:rPr>
            </w:pPr>
            <w:hyperlink r:id="rId28" w:history="1">
              <w:r w:rsidRPr="007B0C41">
                <w:rPr>
                  <w:rStyle w:val="Hyperlink"/>
                  <w:rFonts w:cs="Arial"/>
                  <w:sz w:val="22"/>
                </w:rPr>
                <w:t>https://educationendowmentfoundation.org.uk/education-evidence/teaching-learning-toolkit/physical-activity</w:t>
              </w:r>
            </w:hyperlink>
          </w:p>
          <w:p w14:paraId="0884E0E2" w14:textId="50781338" w:rsidR="00BA2B72" w:rsidRPr="003D1C29" w:rsidRDefault="00BA2B72" w:rsidP="009241F4">
            <w:pPr>
              <w:pStyle w:val="TableRowCentered"/>
              <w:ind w:left="0"/>
              <w:jc w:val="left"/>
              <w:rPr>
                <w:rStyle w:val="Hyperlink"/>
                <w:rFonts w:cs="Arial"/>
                <w:color w:val="000000" w:themeColor="text1"/>
                <w:szCs w:val="24"/>
                <w:u w:val="none"/>
              </w:rPr>
            </w:pPr>
          </w:p>
          <w:p w14:paraId="298626D5" w14:textId="36B0AADF" w:rsidR="00BA2B72" w:rsidRDefault="00BA2B72" w:rsidP="009241F4">
            <w:pPr>
              <w:pStyle w:val="TableRowCentered"/>
              <w:ind w:left="0"/>
              <w:jc w:val="left"/>
              <w:rPr>
                <w:rStyle w:val="Hyperlink"/>
                <w:rFonts w:cs="Arial"/>
                <w:color w:val="000000" w:themeColor="text1"/>
                <w:szCs w:val="24"/>
                <w:u w:val="none"/>
              </w:rPr>
            </w:pPr>
            <w:r w:rsidRPr="003D1C29">
              <w:rPr>
                <w:rStyle w:val="Hyperlink"/>
                <w:rFonts w:cs="Arial"/>
                <w:color w:val="000000" w:themeColor="text1"/>
                <w:szCs w:val="24"/>
                <w:u w:val="none"/>
              </w:rPr>
              <w:t>Outdoor learning can help develop a range of no cognitive skills developing self-esteem, confidence, resilience. Helping to improve children’s motivation and interaction with their learning.</w:t>
            </w:r>
          </w:p>
          <w:p w14:paraId="329810F8" w14:textId="77777777" w:rsidR="00E147CF" w:rsidRPr="003D1C29" w:rsidRDefault="00E147CF" w:rsidP="009241F4">
            <w:pPr>
              <w:pStyle w:val="TableRowCentered"/>
              <w:ind w:left="0"/>
              <w:jc w:val="left"/>
              <w:rPr>
                <w:rStyle w:val="Hyperlink"/>
                <w:rFonts w:cs="Arial"/>
                <w:color w:val="000000" w:themeColor="text1"/>
                <w:szCs w:val="24"/>
                <w:u w:val="none"/>
              </w:rPr>
            </w:pPr>
          </w:p>
          <w:p w14:paraId="143B0CFE" w14:textId="77777777" w:rsidR="00BA2B72" w:rsidRDefault="00BA2B72" w:rsidP="00E147CF">
            <w:pPr>
              <w:pStyle w:val="TableRowCentered"/>
              <w:jc w:val="left"/>
              <w:rPr>
                <w:rStyle w:val="Hyperlink"/>
                <w:rFonts w:cs="Arial"/>
                <w:sz w:val="22"/>
                <w:szCs w:val="22"/>
              </w:rPr>
            </w:pPr>
            <w:hyperlink r:id="rId29" w:history="1">
              <w:r w:rsidRPr="003D1C29">
                <w:rPr>
                  <w:rStyle w:val="Hyperlink"/>
                  <w:rFonts w:cs="Arial"/>
                  <w:sz w:val="22"/>
                  <w:szCs w:val="22"/>
                </w:rPr>
                <w:t>https://educationendowmentfoundation.org.uk/education-evidence/teaching-learning-toolkit/outdoor-adventure-learning</w:t>
              </w:r>
            </w:hyperlink>
          </w:p>
          <w:p w14:paraId="744ED436" w14:textId="42B0E428" w:rsidR="00321F2D" w:rsidRDefault="00321F2D" w:rsidP="00E147CF">
            <w:pPr>
              <w:pStyle w:val="TableRowCentered"/>
              <w:jc w:val="left"/>
              <w:rPr>
                <w:rStyle w:val="Hyperlink"/>
                <w:rFonts w:cs="Arial"/>
                <w:szCs w:val="22"/>
              </w:rPr>
            </w:pPr>
          </w:p>
          <w:p w14:paraId="172DBC08" w14:textId="11F646FC" w:rsidR="00321F2D" w:rsidRPr="00321F2D" w:rsidRDefault="00321F2D" w:rsidP="00E147CF">
            <w:pPr>
              <w:pStyle w:val="TableRowCentered"/>
              <w:jc w:val="left"/>
              <w:rPr>
                <w:rStyle w:val="Hyperlink"/>
                <w:rFonts w:cs="Arial"/>
                <w:color w:val="000000" w:themeColor="text1"/>
                <w:szCs w:val="22"/>
                <w:u w:val="none"/>
              </w:rPr>
            </w:pPr>
            <w:r w:rsidRPr="00321F2D">
              <w:rPr>
                <w:rStyle w:val="Hyperlink"/>
                <w:rFonts w:cs="Arial"/>
                <w:color w:val="000000" w:themeColor="text1"/>
                <w:szCs w:val="22"/>
                <w:u w:val="none"/>
              </w:rPr>
              <w:t xml:space="preserve">Children from disadvantaged background deserve a well rounded a d </w:t>
            </w:r>
            <w:r w:rsidR="00443348" w:rsidRPr="00321F2D">
              <w:rPr>
                <w:rStyle w:val="Hyperlink"/>
                <w:rFonts w:cs="Arial"/>
                <w:color w:val="000000" w:themeColor="text1"/>
                <w:szCs w:val="22"/>
                <w:u w:val="none"/>
              </w:rPr>
              <w:t>culturally</w:t>
            </w:r>
            <w:r w:rsidRPr="00321F2D">
              <w:rPr>
                <w:rStyle w:val="Hyperlink"/>
                <w:rFonts w:cs="Arial"/>
                <w:color w:val="000000" w:themeColor="text1"/>
                <w:szCs w:val="22"/>
                <w:u w:val="none"/>
              </w:rPr>
              <w:t xml:space="preserve"> rich education</w:t>
            </w:r>
            <w:r w:rsidR="00443348">
              <w:rPr>
                <w:rStyle w:val="Hyperlink"/>
                <w:rFonts w:cs="Arial"/>
                <w:color w:val="000000" w:themeColor="text1"/>
                <w:szCs w:val="22"/>
                <w:u w:val="none"/>
              </w:rPr>
              <w:t xml:space="preserve">. Arts participation can have </w:t>
            </w:r>
            <w:r w:rsidR="00E1052E">
              <w:rPr>
                <w:rStyle w:val="Hyperlink"/>
                <w:rFonts w:cs="Arial"/>
                <w:color w:val="000000" w:themeColor="text1"/>
                <w:szCs w:val="22"/>
                <w:u w:val="none"/>
              </w:rPr>
              <w:t xml:space="preserve">an impact on academic </w:t>
            </w:r>
            <w:r w:rsidR="00E1052E">
              <w:rPr>
                <w:rStyle w:val="Hyperlink"/>
                <w:rFonts w:cs="Arial"/>
                <w:color w:val="000000" w:themeColor="text1"/>
                <w:szCs w:val="22"/>
                <w:u w:val="none"/>
              </w:rPr>
              <w:lastRenderedPageBreak/>
              <w:t>attainment but also help reengage children in their learning.</w:t>
            </w:r>
          </w:p>
          <w:p w14:paraId="620E8BD4" w14:textId="77777777" w:rsidR="00321F2D" w:rsidRDefault="00321F2D" w:rsidP="00E147CF">
            <w:pPr>
              <w:pStyle w:val="TableRowCentered"/>
              <w:jc w:val="left"/>
              <w:rPr>
                <w:rStyle w:val="Hyperlink"/>
                <w:rFonts w:cs="Arial"/>
                <w:szCs w:val="22"/>
              </w:rPr>
            </w:pPr>
          </w:p>
          <w:p w14:paraId="0F301561" w14:textId="77777777" w:rsidR="00321F2D" w:rsidRDefault="00321F2D" w:rsidP="00321F2D">
            <w:pPr>
              <w:pStyle w:val="TableRowCentered"/>
              <w:jc w:val="left"/>
              <w:rPr>
                <w:rFonts w:asciiTheme="minorHAnsi" w:hAnsiTheme="minorHAnsi" w:cstheme="minorHAnsi"/>
                <w:color w:val="37474F"/>
                <w:szCs w:val="24"/>
                <w:shd w:val="clear" w:color="auto" w:fill="FFFFFF"/>
              </w:rPr>
            </w:pPr>
            <w:hyperlink r:id="rId30" w:history="1">
              <w:r w:rsidRPr="00002D28">
                <w:rPr>
                  <w:rStyle w:val="Hyperlink"/>
                  <w:rFonts w:asciiTheme="minorHAnsi" w:hAnsiTheme="minorHAnsi" w:cstheme="minorHAnsi"/>
                  <w:szCs w:val="24"/>
                  <w:shd w:val="clear" w:color="auto" w:fill="FFFFFF"/>
                </w:rPr>
                <w:t>https://educationendowmentfoundation.org.uk/education-evidence/teaching-learning-toolkit/arts-participation</w:t>
              </w:r>
            </w:hyperlink>
          </w:p>
          <w:p w14:paraId="04C64551" w14:textId="386E2359" w:rsidR="00321F2D" w:rsidRPr="00E147CF" w:rsidRDefault="00321F2D" w:rsidP="00E147CF">
            <w:pPr>
              <w:pStyle w:val="TableRowCentered"/>
              <w:jc w:val="left"/>
              <w:rPr>
                <w:rStyle w:val="Hyperlink"/>
                <w:rFonts w:cs="Arial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ED72" w14:textId="72B77A34" w:rsidR="00BA2B72" w:rsidRPr="003D1C29" w:rsidRDefault="008969E9">
            <w:pPr>
              <w:pStyle w:val="TableRowCentered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1</w:t>
            </w:r>
            <w:r>
              <w:rPr>
                <w:rFonts w:cs="Arial"/>
              </w:rPr>
              <w:t xml:space="preserve">, 3,4 </w:t>
            </w:r>
          </w:p>
        </w:tc>
      </w:tr>
    </w:tbl>
    <w:p w14:paraId="2A7D5540" w14:textId="77777777" w:rsidR="00E66558" w:rsidRPr="003D1C29" w:rsidRDefault="00E66558">
      <w:pPr>
        <w:spacing w:before="240" w:after="0"/>
        <w:rPr>
          <w:rFonts w:cs="Arial"/>
          <w:b/>
          <w:bCs/>
          <w:color w:val="104F75"/>
          <w:sz w:val="28"/>
          <w:szCs w:val="28"/>
        </w:rPr>
      </w:pPr>
    </w:p>
    <w:p w14:paraId="17EE18CB" w14:textId="552CE4A7" w:rsidR="00D54C98" w:rsidRPr="003D1C29" w:rsidRDefault="009D71E8" w:rsidP="00120AB1">
      <w:pPr>
        <w:rPr>
          <w:rFonts w:cs="Arial"/>
          <w:i/>
          <w:iCs/>
          <w:color w:val="104F75"/>
          <w:sz w:val="28"/>
          <w:szCs w:val="28"/>
        </w:rPr>
        <w:sectPr w:rsidR="00D54C98" w:rsidRPr="003D1C29">
          <w:headerReference w:type="default" r:id="rId31"/>
          <w:footerReference w:type="default" r:id="rId32"/>
          <w:pgSz w:w="11906" w:h="16838"/>
          <w:pgMar w:top="1134" w:right="1276" w:bottom="1134" w:left="1134" w:header="709" w:footer="709" w:gutter="0"/>
          <w:cols w:space="720"/>
        </w:sectPr>
      </w:pPr>
      <w:r w:rsidRPr="003D1C29">
        <w:rPr>
          <w:rFonts w:cs="Arial"/>
          <w:b/>
          <w:bCs/>
          <w:color w:val="104F75"/>
          <w:sz w:val="28"/>
          <w:szCs w:val="28"/>
        </w:rPr>
        <w:t xml:space="preserve">Total budgeted cost: £ </w:t>
      </w:r>
      <w:r w:rsidR="00FD7AE1">
        <w:rPr>
          <w:rFonts w:cs="Arial"/>
          <w:i/>
          <w:iCs/>
          <w:color w:val="104F75"/>
          <w:sz w:val="28"/>
          <w:szCs w:val="28"/>
        </w:rPr>
        <w:t>36,600</w:t>
      </w:r>
    </w:p>
    <w:p w14:paraId="2A7D5541" w14:textId="4022F3C1" w:rsidR="00E66558" w:rsidRPr="003D1C29" w:rsidRDefault="00E66558" w:rsidP="00120AB1">
      <w:pPr>
        <w:rPr>
          <w:rFonts w:cs="Arial"/>
        </w:rPr>
      </w:pPr>
    </w:p>
    <w:p w14:paraId="2A7D5542" w14:textId="77777777" w:rsidR="00E66558" w:rsidRPr="003D1C29" w:rsidRDefault="009D71E8">
      <w:pPr>
        <w:pStyle w:val="Heading1"/>
        <w:rPr>
          <w:rFonts w:cs="Arial"/>
        </w:rPr>
      </w:pPr>
      <w:r w:rsidRPr="003D1C29">
        <w:rPr>
          <w:rFonts w:cs="Arial"/>
        </w:rPr>
        <w:lastRenderedPageBreak/>
        <w:t>Part B: Review of outcomes in the previous academic year</w:t>
      </w:r>
    </w:p>
    <w:p w14:paraId="23324936" w14:textId="77777777" w:rsidR="00875694" w:rsidRDefault="00875694" w:rsidP="00875694">
      <w:pPr>
        <w:pStyle w:val="Heading2"/>
      </w:pPr>
      <w:r w:rsidRPr="005819B1">
        <w:t>Outcomes for disadvantaged pupils</w:t>
      </w:r>
    </w:p>
    <w:p w14:paraId="41C541AC" w14:textId="6FD4656E" w:rsidR="003D1C29" w:rsidRPr="003D1C29" w:rsidRDefault="003D1C29" w:rsidP="003D1C29">
      <w:pPr>
        <w:suppressAutoHyphens w:val="0"/>
        <w:autoSpaceDN/>
        <w:spacing w:after="200" w:line="276" w:lineRule="auto"/>
        <w:jc w:val="center"/>
        <w:rPr>
          <w:rFonts w:eastAsiaTheme="minorHAnsi" w:cs="Arial"/>
          <w:color w:val="auto"/>
          <w:sz w:val="32"/>
          <w:szCs w:val="32"/>
          <w:lang w:eastAsia="en-US"/>
        </w:rPr>
      </w:pPr>
      <w:r w:rsidRPr="003D1C29">
        <w:rPr>
          <w:rFonts w:eastAsiaTheme="minorHAnsi" w:cs="Arial"/>
          <w:color w:val="auto"/>
          <w:sz w:val="32"/>
          <w:szCs w:val="32"/>
          <w:lang w:eastAsia="en-US"/>
        </w:rPr>
        <w:t>The Croft Primary School</w:t>
      </w:r>
    </w:p>
    <w:p w14:paraId="477531A2" w14:textId="00C37D86" w:rsidR="003D1C29" w:rsidRPr="003D1C29" w:rsidRDefault="003D1C29" w:rsidP="003D1C29">
      <w:pPr>
        <w:suppressAutoHyphens w:val="0"/>
        <w:autoSpaceDN/>
        <w:spacing w:after="200" w:line="276" w:lineRule="auto"/>
        <w:jc w:val="center"/>
        <w:rPr>
          <w:rFonts w:eastAsiaTheme="minorHAnsi" w:cs="Arial"/>
          <w:color w:val="auto"/>
          <w:sz w:val="32"/>
          <w:szCs w:val="32"/>
          <w:lang w:eastAsia="en-US"/>
        </w:rPr>
      </w:pPr>
      <w:r w:rsidRPr="003D1C29">
        <w:rPr>
          <w:rFonts w:eastAsiaTheme="minorHAnsi" w:cs="Arial"/>
          <w:color w:val="auto"/>
          <w:sz w:val="32"/>
          <w:szCs w:val="32"/>
          <w:lang w:eastAsia="en-US"/>
        </w:rPr>
        <w:t>Pupil Premium Strategy Statement 202</w:t>
      </w:r>
      <w:r w:rsidR="00E037B4">
        <w:rPr>
          <w:rFonts w:eastAsiaTheme="minorHAnsi" w:cs="Arial"/>
          <w:color w:val="auto"/>
          <w:sz w:val="32"/>
          <w:szCs w:val="32"/>
          <w:lang w:eastAsia="en-US"/>
        </w:rPr>
        <w:t>4</w:t>
      </w:r>
      <w:r w:rsidR="00504A8C">
        <w:rPr>
          <w:rFonts w:eastAsiaTheme="minorHAnsi" w:cs="Arial"/>
          <w:color w:val="auto"/>
          <w:sz w:val="32"/>
          <w:szCs w:val="32"/>
          <w:lang w:eastAsia="en-US"/>
        </w:rPr>
        <w:t>-2</w:t>
      </w:r>
      <w:r w:rsidR="00E037B4">
        <w:rPr>
          <w:rFonts w:eastAsiaTheme="minorHAnsi" w:cs="Arial"/>
          <w:color w:val="auto"/>
          <w:sz w:val="32"/>
          <w:szCs w:val="32"/>
          <w:lang w:eastAsia="en-US"/>
        </w:rPr>
        <w:t>5</w:t>
      </w:r>
      <w:r w:rsidR="00E30CD6">
        <w:rPr>
          <w:rFonts w:eastAsiaTheme="minorHAnsi" w:cs="Arial"/>
          <w:color w:val="auto"/>
          <w:sz w:val="32"/>
          <w:szCs w:val="32"/>
          <w:lang w:eastAsia="en-US"/>
        </w:rPr>
        <w:t xml:space="preserve"> Review</w:t>
      </w:r>
    </w:p>
    <w:p w14:paraId="02384B4E" w14:textId="5788C55B" w:rsidR="00E037B4" w:rsidRPr="00E037B4" w:rsidRDefault="00E037B4" w:rsidP="003D1C29">
      <w:pPr>
        <w:suppressAutoHyphens w:val="0"/>
        <w:autoSpaceDN/>
        <w:spacing w:after="200" w:line="276" w:lineRule="auto"/>
        <w:rPr>
          <w:rFonts w:eastAsiaTheme="minorHAnsi" w:cs="Arial"/>
          <w:b/>
          <w:bCs/>
          <w:color w:val="auto"/>
          <w:sz w:val="28"/>
          <w:szCs w:val="28"/>
          <w:u w:val="single"/>
          <w:lang w:eastAsia="en-US"/>
        </w:rPr>
      </w:pPr>
      <w:r w:rsidRPr="00E037B4">
        <w:rPr>
          <w:rFonts w:eastAsiaTheme="minorHAnsi" w:cs="Arial"/>
          <w:b/>
          <w:bCs/>
          <w:color w:val="auto"/>
          <w:sz w:val="28"/>
          <w:szCs w:val="28"/>
          <w:u w:val="single"/>
          <w:lang w:eastAsia="en-US"/>
        </w:rPr>
        <w:t xml:space="preserve">KS2 Data </w:t>
      </w:r>
    </w:p>
    <w:p w14:paraId="75FDFEFF" w14:textId="66B328FC" w:rsidR="003D1C29" w:rsidRDefault="0091549A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28"/>
          <w:szCs w:val="28"/>
          <w:lang w:eastAsia="en-US"/>
        </w:rPr>
      </w:pPr>
      <w:r>
        <w:rPr>
          <w:rFonts w:eastAsiaTheme="minorHAnsi" w:cs="Arial"/>
          <w:color w:val="auto"/>
          <w:sz w:val="28"/>
          <w:szCs w:val="28"/>
          <w:lang w:eastAsia="en-US"/>
        </w:rPr>
        <w:t xml:space="preserve">There were no pupils in the </w:t>
      </w:r>
      <w:proofErr w:type="gramStart"/>
      <w:r>
        <w:rPr>
          <w:rFonts w:eastAsiaTheme="minorHAnsi" w:cs="Arial"/>
          <w:color w:val="auto"/>
          <w:sz w:val="28"/>
          <w:szCs w:val="28"/>
          <w:lang w:eastAsia="en-US"/>
        </w:rPr>
        <w:t>2024-2025 year</w:t>
      </w:r>
      <w:proofErr w:type="gramEnd"/>
      <w:r>
        <w:rPr>
          <w:rFonts w:eastAsiaTheme="minorHAnsi" w:cs="Arial"/>
          <w:color w:val="auto"/>
          <w:sz w:val="28"/>
          <w:szCs w:val="28"/>
          <w:lang w:eastAsia="en-US"/>
        </w:rPr>
        <w:t xml:space="preserve"> 6 Cohort that were </w:t>
      </w:r>
      <w:r w:rsidR="00DA03C8">
        <w:rPr>
          <w:rFonts w:eastAsiaTheme="minorHAnsi" w:cs="Arial"/>
          <w:color w:val="auto"/>
          <w:sz w:val="28"/>
          <w:szCs w:val="28"/>
          <w:lang w:eastAsia="en-US"/>
        </w:rPr>
        <w:t>disadvantaged</w:t>
      </w:r>
      <w:r w:rsidR="00450379">
        <w:rPr>
          <w:rFonts w:eastAsiaTheme="minorHAnsi" w:cs="Arial"/>
          <w:color w:val="auto"/>
          <w:sz w:val="28"/>
          <w:szCs w:val="28"/>
          <w:lang w:eastAsia="en-US"/>
        </w:rPr>
        <w:t xml:space="preserve"> and therefore </w:t>
      </w:r>
      <w:r w:rsidR="00DA03C8">
        <w:rPr>
          <w:rFonts w:eastAsiaTheme="minorHAnsi" w:cs="Arial"/>
          <w:color w:val="auto"/>
          <w:sz w:val="28"/>
          <w:szCs w:val="28"/>
          <w:lang w:eastAsia="en-US"/>
        </w:rPr>
        <w:t>up to</w:t>
      </w:r>
      <w:r w:rsidR="00450379">
        <w:rPr>
          <w:rFonts w:eastAsiaTheme="minorHAnsi" w:cs="Arial"/>
          <w:color w:val="auto"/>
          <w:sz w:val="28"/>
          <w:szCs w:val="28"/>
          <w:lang w:eastAsia="en-US"/>
        </w:rPr>
        <w:t xml:space="preserve"> date year 6 national data cannot be submitted as part of the review. </w:t>
      </w:r>
    </w:p>
    <w:p w14:paraId="14399E23" w14:textId="09874569" w:rsidR="003D1C29" w:rsidRPr="003D1C29" w:rsidRDefault="00450379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28"/>
          <w:szCs w:val="28"/>
          <w:lang w:eastAsia="en-US"/>
        </w:rPr>
      </w:pPr>
      <w:r>
        <w:rPr>
          <w:rFonts w:eastAsiaTheme="minorHAnsi" w:cs="Arial"/>
          <w:color w:val="auto"/>
          <w:sz w:val="28"/>
          <w:szCs w:val="28"/>
          <w:lang w:eastAsia="en-US"/>
        </w:rPr>
        <w:t>The data for the previous year 2023-2024</w:t>
      </w:r>
      <w:r w:rsidR="00DA03C8">
        <w:rPr>
          <w:rFonts w:eastAsiaTheme="minorHAnsi" w:cs="Arial"/>
          <w:color w:val="auto"/>
          <w:sz w:val="28"/>
          <w:szCs w:val="28"/>
          <w:lang w:eastAsia="en-US"/>
        </w:rPr>
        <w:t xml:space="preserve"> is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3D1C29" w:rsidRPr="003D1C29" w14:paraId="67D83C6D" w14:textId="77777777" w:rsidTr="008969E9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1745B1E" w14:textId="38694EEB" w:rsidR="003D1C29" w:rsidRPr="003D1C29" w:rsidRDefault="003D1C29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D1C29">
              <w:rPr>
                <w:rFonts w:ascii="Arial" w:hAnsi="Arial" w:cs="Arial"/>
                <w:color w:val="auto"/>
                <w:sz w:val="32"/>
                <w:szCs w:val="32"/>
              </w:rPr>
              <w:t>% of Year 6 20</w:t>
            </w:r>
            <w:r w:rsidR="000944C3">
              <w:rPr>
                <w:rFonts w:ascii="Arial" w:hAnsi="Arial" w:cs="Arial"/>
                <w:color w:val="auto"/>
                <w:sz w:val="32"/>
                <w:szCs w:val="32"/>
              </w:rPr>
              <w:t>2</w:t>
            </w:r>
            <w:r w:rsidR="00504A8C">
              <w:rPr>
                <w:rFonts w:ascii="Arial" w:hAnsi="Arial" w:cs="Arial"/>
                <w:color w:val="auto"/>
                <w:sz w:val="32"/>
                <w:szCs w:val="32"/>
              </w:rPr>
              <w:t>3-</w:t>
            </w:r>
            <w:proofErr w:type="gramStart"/>
            <w:r w:rsidR="00504A8C">
              <w:rPr>
                <w:rFonts w:ascii="Arial" w:hAnsi="Arial" w:cs="Arial"/>
                <w:color w:val="auto"/>
                <w:sz w:val="32"/>
                <w:szCs w:val="32"/>
              </w:rPr>
              <w:t xml:space="preserve">24 </w:t>
            </w:r>
            <w:r w:rsidRPr="003D1C29">
              <w:rPr>
                <w:rFonts w:ascii="Arial" w:hAnsi="Arial" w:cs="Arial"/>
                <w:color w:val="auto"/>
                <w:sz w:val="32"/>
                <w:szCs w:val="32"/>
              </w:rPr>
              <w:t xml:space="preserve"> Pupils</w:t>
            </w:r>
            <w:proofErr w:type="gramEnd"/>
            <w:r w:rsidRPr="003D1C29">
              <w:rPr>
                <w:rFonts w:ascii="Arial" w:hAnsi="Arial" w:cs="Arial"/>
                <w:color w:val="auto"/>
                <w:sz w:val="32"/>
                <w:szCs w:val="32"/>
              </w:rPr>
              <w:t xml:space="preserve"> achieving expected </w:t>
            </w:r>
            <w:proofErr w:type="gramStart"/>
            <w:r w:rsidRPr="003D1C29">
              <w:rPr>
                <w:rFonts w:ascii="Arial" w:hAnsi="Arial" w:cs="Arial"/>
                <w:color w:val="auto"/>
                <w:sz w:val="32"/>
                <w:szCs w:val="32"/>
              </w:rPr>
              <w:t xml:space="preserve">level </w:t>
            </w:r>
            <w:r w:rsidR="003E7F22">
              <w:rPr>
                <w:rFonts w:ascii="Arial" w:hAnsi="Arial" w:cs="Arial"/>
                <w:color w:val="auto"/>
                <w:sz w:val="32"/>
                <w:szCs w:val="32"/>
              </w:rPr>
              <w:t xml:space="preserve"> -</w:t>
            </w:r>
            <w:proofErr w:type="gramEnd"/>
            <w:r w:rsidR="003E7F22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56791">
              <w:rPr>
                <w:rFonts w:ascii="Arial" w:hAnsi="Arial" w:cs="Arial"/>
                <w:color w:val="auto"/>
                <w:sz w:val="32"/>
                <w:szCs w:val="32"/>
              </w:rPr>
              <w:t>4</w:t>
            </w:r>
            <w:r w:rsidR="003E7F22">
              <w:rPr>
                <w:rFonts w:ascii="Arial" w:hAnsi="Arial" w:cs="Arial"/>
                <w:color w:val="auto"/>
                <w:sz w:val="32"/>
                <w:szCs w:val="32"/>
              </w:rPr>
              <w:t xml:space="preserve"> pupils</w:t>
            </w:r>
            <w:r w:rsidR="00DA03C8">
              <w:rPr>
                <w:rFonts w:ascii="Arial" w:hAnsi="Arial" w:cs="Arial"/>
                <w:color w:val="auto"/>
                <w:sz w:val="32"/>
                <w:szCs w:val="32"/>
              </w:rPr>
              <w:t xml:space="preserve"> – 2023-2024</w:t>
            </w:r>
          </w:p>
        </w:tc>
      </w:tr>
      <w:tr w:rsidR="003D1C29" w:rsidRPr="003D1C29" w14:paraId="6E11AA13" w14:textId="77777777" w:rsidTr="008969E9">
        <w:tc>
          <w:tcPr>
            <w:tcW w:w="1250" w:type="pct"/>
          </w:tcPr>
          <w:p w14:paraId="6D931A15" w14:textId="77777777" w:rsidR="003D1C29" w:rsidRPr="003D1C29" w:rsidRDefault="003D1C29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1250" w:type="pct"/>
          </w:tcPr>
          <w:p w14:paraId="3F5C7FEE" w14:textId="77777777" w:rsidR="003D1C29" w:rsidRPr="003D1C29" w:rsidRDefault="003D1C29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D1C29">
              <w:rPr>
                <w:rFonts w:ascii="Arial" w:hAnsi="Arial" w:cs="Arial"/>
                <w:color w:val="auto"/>
                <w:sz w:val="32"/>
                <w:szCs w:val="32"/>
              </w:rPr>
              <w:t>Maths</w:t>
            </w:r>
          </w:p>
        </w:tc>
        <w:tc>
          <w:tcPr>
            <w:tcW w:w="1250" w:type="pct"/>
          </w:tcPr>
          <w:p w14:paraId="5AA4A14E" w14:textId="77777777" w:rsidR="003D1C29" w:rsidRPr="003D1C29" w:rsidRDefault="003D1C29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D1C29">
              <w:rPr>
                <w:rFonts w:ascii="Arial" w:hAnsi="Arial" w:cs="Arial"/>
                <w:color w:val="auto"/>
                <w:sz w:val="32"/>
                <w:szCs w:val="32"/>
              </w:rPr>
              <w:t>Reading</w:t>
            </w:r>
          </w:p>
        </w:tc>
        <w:tc>
          <w:tcPr>
            <w:tcW w:w="1250" w:type="pct"/>
          </w:tcPr>
          <w:p w14:paraId="78CD10FD" w14:textId="77777777" w:rsidR="003D1C29" w:rsidRPr="003D1C29" w:rsidRDefault="003D1C29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D1C29">
              <w:rPr>
                <w:rFonts w:ascii="Arial" w:hAnsi="Arial" w:cs="Arial"/>
                <w:color w:val="auto"/>
                <w:sz w:val="32"/>
                <w:szCs w:val="32"/>
              </w:rPr>
              <w:t>Writing</w:t>
            </w:r>
          </w:p>
        </w:tc>
      </w:tr>
      <w:tr w:rsidR="003D1C29" w:rsidRPr="003D1C29" w14:paraId="2999C773" w14:textId="77777777" w:rsidTr="008969E9">
        <w:tc>
          <w:tcPr>
            <w:tcW w:w="1250" w:type="pct"/>
          </w:tcPr>
          <w:p w14:paraId="36B697F5" w14:textId="2BD606C1" w:rsidR="003D1C29" w:rsidRPr="003D1C29" w:rsidRDefault="0070563F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PP</w:t>
            </w:r>
            <w:r w:rsidR="003D1C29" w:rsidRPr="003D1C29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250" w:type="pct"/>
          </w:tcPr>
          <w:p w14:paraId="15F071FD" w14:textId="69AD9B17" w:rsidR="003D1C29" w:rsidRPr="003D1C29" w:rsidRDefault="00C56791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100</w:t>
            </w:r>
            <w:r w:rsidR="0070563F">
              <w:rPr>
                <w:rFonts w:ascii="Arial" w:hAnsi="Arial" w:cs="Arial"/>
                <w:color w:val="auto"/>
                <w:sz w:val="32"/>
                <w:szCs w:val="32"/>
              </w:rPr>
              <w:t>%</w:t>
            </w:r>
          </w:p>
        </w:tc>
        <w:tc>
          <w:tcPr>
            <w:tcW w:w="1250" w:type="pct"/>
          </w:tcPr>
          <w:p w14:paraId="4451C489" w14:textId="4423BAF7" w:rsidR="003D1C29" w:rsidRPr="003D1C29" w:rsidRDefault="00C56791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100</w:t>
            </w:r>
            <w:r w:rsidR="0070563F">
              <w:rPr>
                <w:rFonts w:ascii="Arial" w:hAnsi="Arial" w:cs="Arial"/>
                <w:color w:val="auto"/>
                <w:sz w:val="32"/>
                <w:szCs w:val="32"/>
              </w:rPr>
              <w:t>%</w:t>
            </w:r>
          </w:p>
        </w:tc>
        <w:tc>
          <w:tcPr>
            <w:tcW w:w="1250" w:type="pct"/>
          </w:tcPr>
          <w:p w14:paraId="0FED9C81" w14:textId="29C86801" w:rsidR="003D1C29" w:rsidRPr="003D1C29" w:rsidRDefault="00C56791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100</w:t>
            </w:r>
            <w:r w:rsidR="0070563F">
              <w:rPr>
                <w:rFonts w:ascii="Arial" w:hAnsi="Arial" w:cs="Arial"/>
                <w:color w:val="auto"/>
                <w:sz w:val="32"/>
                <w:szCs w:val="32"/>
              </w:rPr>
              <w:t>%</w:t>
            </w:r>
          </w:p>
        </w:tc>
      </w:tr>
      <w:tr w:rsidR="003D1C29" w:rsidRPr="003D1C29" w14:paraId="091672B2" w14:textId="77777777" w:rsidTr="008969E9">
        <w:tc>
          <w:tcPr>
            <w:tcW w:w="1250" w:type="pct"/>
          </w:tcPr>
          <w:p w14:paraId="0B853E4E" w14:textId="27476EB2" w:rsidR="003D1C29" w:rsidRPr="003D1C29" w:rsidRDefault="003D1C29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proofErr w:type="gramStart"/>
            <w:r w:rsidRPr="003D1C29">
              <w:rPr>
                <w:rFonts w:ascii="Arial" w:hAnsi="Arial" w:cs="Arial"/>
                <w:color w:val="auto"/>
                <w:sz w:val="32"/>
                <w:szCs w:val="32"/>
              </w:rPr>
              <w:t xml:space="preserve">Non </w:t>
            </w:r>
            <w:r w:rsidR="0070563F">
              <w:rPr>
                <w:rFonts w:ascii="Arial" w:hAnsi="Arial" w:cs="Arial"/>
                <w:color w:val="auto"/>
                <w:sz w:val="32"/>
                <w:szCs w:val="32"/>
              </w:rPr>
              <w:t>PP</w:t>
            </w:r>
            <w:proofErr w:type="gramEnd"/>
          </w:p>
        </w:tc>
        <w:tc>
          <w:tcPr>
            <w:tcW w:w="1250" w:type="pct"/>
          </w:tcPr>
          <w:p w14:paraId="11B3DA4E" w14:textId="3E7BD4F9" w:rsidR="003D1C29" w:rsidRPr="003D1C29" w:rsidRDefault="00C56791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70</w:t>
            </w:r>
            <w:r w:rsidR="0070563F">
              <w:rPr>
                <w:rFonts w:ascii="Arial" w:hAnsi="Arial" w:cs="Arial"/>
                <w:color w:val="auto"/>
                <w:sz w:val="32"/>
                <w:szCs w:val="32"/>
              </w:rPr>
              <w:t>%</w:t>
            </w:r>
          </w:p>
        </w:tc>
        <w:tc>
          <w:tcPr>
            <w:tcW w:w="1250" w:type="pct"/>
          </w:tcPr>
          <w:p w14:paraId="3BCA9D01" w14:textId="34B9298D" w:rsidR="003D1C29" w:rsidRPr="003D1C29" w:rsidRDefault="00C56791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70</w:t>
            </w:r>
            <w:r w:rsidR="0070563F">
              <w:rPr>
                <w:rFonts w:ascii="Arial" w:hAnsi="Arial" w:cs="Arial"/>
                <w:color w:val="auto"/>
                <w:sz w:val="32"/>
                <w:szCs w:val="32"/>
              </w:rPr>
              <w:t>%</w:t>
            </w:r>
          </w:p>
        </w:tc>
        <w:tc>
          <w:tcPr>
            <w:tcW w:w="1250" w:type="pct"/>
          </w:tcPr>
          <w:p w14:paraId="66F611D1" w14:textId="084AB2C7" w:rsidR="003D1C29" w:rsidRPr="003D1C29" w:rsidRDefault="00C56791" w:rsidP="00C5679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65</w:t>
            </w:r>
            <w:r w:rsidR="0070563F">
              <w:rPr>
                <w:rFonts w:ascii="Arial" w:hAnsi="Arial" w:cs="Arial"/>
                <w:color w:val="auto"/>
                <w:sz w:val="32"/>
                <w:szCs w:val="32"/>
              </w:rPr>
              <w:t>%</w:t>
            </w:r>
          </w:p>
        </w:tc>
      </w:tr>
    </w:tbl>
    <w:p w14:paraId="488FDC5C" w14:textId="52059D1F" w:rsidR="00C0409D" w:rsidRDefault="00C0409D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28"/>
          <w:szCs w:val="28"/>
          <w:lang w:eastAsia="en-US"/>
        </w:rPr>
      </w:pPr>
    </w:p>
    <w:p w14:paraId="58A31C4E" w14:textId="5B70C318" w:rsidR="00DA03C8" w:rsidRPr="00BB03EA" w:rsidRDefault="00DA03C8" w:rsidP="003D1C29">
      <w:pPr>
        <w:suppressAutoHyphens w:val="0"/>
        <w:autoSpaceDN/>
        <w:spacing w:after="200" w:line="276" w:lineRule="auto"/>
        <w:rPr>
          <w:rFonts w:eastAsiaTheme="minorHAnsi" w:cs="Arial"/>
          <w:b/>
          <w:bCs/>
          <w:color w:val="auto"/>
          <w:sz w:val="28"/>
          <w:szCs w:val="28"/>
          <w:u w:val="single"/>
          <w:lang w:eastAsia="en-US"/>
        </w:rPr>
      </w:pPr>
      <w:r w:rsidRPr="00BB03EA">
        <w:rPr>
          <w:rFonts w:eastAsiaTheme="minorHAnsi" w:cs="Arial"/>
          <w:b/>
          <w:bCs/>
          <w:color w:val="auto"/>
          <w:sz w:val="28"/>
          <w:szCs w:val="28"/>
          <w:u w:val="single"/>
          <w:lang w:eastAsia="en-US"/>
        </w:rPr>
        <w:t xml:space="preserve">Phonics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5"/>
        <w:gridCol w:w="11695"/>
      </w:tblGrid>
      <w:tr w:rsidR="00B1046D" w:rsidRPr="003D1C29" w14:paraId="6294556B" w14:textId="3E86C2D5" w:rsidTr="0070563F">
        <w:tc>
          <w:tcPr>
            <w:tcW w:w="984" w:type="pct"/>
            <w:shd w:val="clear" w:color="auto" w:fill="BFBFBF" w:themeFill="background1" w:themeFillShade="BF"/>
          </w:tcPr>
          <w:p w14:paraId="2D06EA6F" w14:textId="69E4C564" w:rsidR="00B1046D" w:rsidRPr="003D1C29" w:rsidRDefault="00B1046D" w:rsidP="00755D2C">
            <w:pPr>
              <w:suppressAutoHyphens w:val="0"/>
              <w:spacing w:after="0" w:line="240" w:lineRule="auto"/>
              <w:rPr>
                <w:rFonts w:cs="Arial"/>
                <w:color w:val="auto"/>
                <w:sz w:val="32"/>
                <w:szCs w:val="32"/>
              </w:rPr>
            </w:pPr>
          </w:p>
        </w:tc>
        <w:tc>
          <w:tcPr>
            <w:tcW w:w="4016" w:type="pct"/>
          </w:tcPr>
          <w:p w14:paraId="4E15E055" w14:textId="77777777" w:rsidR="00B1046D" w:rsidRDefault="00B1046D" w:rsidP="00755D2C">
            <w:pPr>
              <w:suppressAutoHyphens w:val="0"/>
              <w:spacing w:after="0" w:line="240" w:lineRule="auto"/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>Year 1 phonics screener</w:t>
            </w:r>
          </w:p>
          <w:p w14:paraId="52ED2F2F" w14:textId="3FB04F73" w:rsidR="00B1046D" w:rsidRPr="003D1C29" w:rsidRDefault="00B1046D" w:rsidP="00755D2C">
            <w:pPr>
              <w:suppressAutoHyphens w:val="0"/>
              <w:spacing w:after="0" w:line="240" w:lineRule="auto"/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>2024-2025</w:t>
            </w:r>
          </w:p>
        </w:tc>
      </w:tr>
      <w:tr w:rsidR="00B1046D" w:rsidRPr="003D1C29" w14:paraId="00BB6B5B" w14:textId="47902C60" w:rsidTr="0070563F">
        <w:tc>
          <w:tcPr>
            <w:tcW w:w="984" w:type="pct"/>
          </w:tcPr>
          <w:p w14:paraId="7A2EE448" w14:textId="34B7FE70" w:rsidR="00B1046D" w:rsidRPr="003D1C29" w:rsidRDefault="0070563F" w:rsidP="00755D2C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PP</w:t>
            </w:r>
            <w:r w:rsidR="00B1046D" w:rsidRPr="003D1C29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4016" w:type="pct"/>
          </w:tcPr>
          <w:p w14:paraId="01034A54" w14:textId="20D3E6B8" w:rsidR="00B1046D" w:rsidRDefault="00B1046D" w:rsidP="00755D2C">
            <w:pPr>
              <w:suppressAutoHyphens w:val="0"/>
              <w:spacing w:after="0" w:line="240" w:lineRule="auto"/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 xml:space="preserve">67% (6 pupils- </w:t>
            </w:r>
            <w:r w:rsidR="0070563F">
              <w:rPr>
                <w:rFonts w:cs="Arial"/>
                <w:color w:val="auto"/>
                <w:sz w:val="32"/>
                <w:szCs w:val="32"/>
              </w:rPr>
              <w:t xml:space="preserve">percentage is </w:t>
            </w:r>
            <w:r>
              <w:rPr>
                <w:rFonts w:cs="Arial"/>
                <w:color w:val="auto"/>
                <w:sz w:val="32"/>
                <w:szCs w:val="32"/>
              </w:rPr>
              <w:t>in-line with national</w:t>
            </w:r>
            <w:r w:rsidR="0070563F">
              <w:rPr>
                <w:rFonts w:cs="Arial"/>
                <w:color w:val="auto"/>
                <w:sz w:val="32"/>
                <w:szCs w:val="32"/>
              </w:rPr>
              <w:t xml:space="preserve"> disadvantaged</w:t>
            </w:r>
            <w:r>
              <w:rPr>
                <w:rFonts w:cs="Arial"/>
                <w:color w:val="auto"/>
                <w:sz w:val="32"/>
                <w:szCs w:val="32"/>
              </w:rPr>
              <w:t>)</w:t>
            </w:r>
          </w:p>
        </w:tc>
      </w:tr>
      <w:tr w:rsidR="00B1046D" w:rsidRPr="003D1C29" w14:paraId="63C3BD6D" w14:textId="396EFA5D" w:rsidTr="0070563F">
        <w:tc>
          <w:tcPr>
            <w:tcW w:w="984" w:type="pct"/>
          </w:tcPr>
          <w:p w14:paraId="311239BB" w14:textId="539C4CC7" w:rsidR="00B1046D" w:rsidRPr="003D1C29" w:rsidRDefault="00B1046D" w:rsidP="00755D2C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All Pupils </w:t>
            </w:r>
          </w:p>
        </w:tc>
        <w:tc>
          <w:tcPr>
            <w:tcW w:w="4016" w:type="pct"/>
          </w:tcPr>
          <w:p w14:paraId="71879CE5" w14:textId="20496456" w:rsidR="00B1046D" w:rsidRDefault="00B1046D" w:rsidP="00755D2C">
            <w:pPr>
              <w:suppressAutoHyphens w:val="0"/>
              <w:spacing w:after="0" w:line="240" w:lineRule="auto"/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>88%</w:t>
            </w:r>
          </w:p>
        </w:tc>
      </w:tr>
    </w:tbl>
    <w:p w14:paraId="3C699716" w14:textId="77777777" w:rsidR="00C0409D" w:rsidRPr="003D1C29" w:rsidRDefault="00C0409D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28"/>
          <w:szCs w:val="28"/>
          <w:lang w:eastAsia="en-US"/>
        </w:rPr>
      </w:pPr>
    </w:p>
    <w:p w14:paraId="7C2DDBF1" w14:textId="51815DA8" w:rsidR="00BC7F3A" w:rsidRPr="00EA1678" w:rsidRDefault="00445586" w:rsidP="003D1C29">
      <w:pPr>
        <w:suppressAutoHyphens w:val="0"/>
        <w:autoSpaceDN/>
        <w:spacing w:after="200" w:line="276" w:lineRule="auto"/>
        <w:rPr>
          <w:rFonts w:eastAsiaTheme="minorHAnsi" w:cs="Arial"/>
          <w:b/>
          <w:bCs/>
          <w:color w:val="auto"/>
          <w:sz w:val="36"/>
          <w:szCs w:val="36"/>
          <w:u w:val="single"/>
          <w:lang w:eastAsia="en-US"/>
        </w:rPr>
      </w:pPr>
      <w:r w:rsidRPr="00EA1678">
        <w:rPr>
          <w:rFonts w:eastAsiaTheme="minorHAnsi" w:cs="Arial"/>
          <w:b/>
          <w:bCs/>
          <w:color w:val="auto"/>
          <w:sz w:val="36"/>
          <w:szCs w:val="36"/>
          <w:u w:val="single"/>
          <w:lang w:eastAsia="en-US"/>
        </w:rPr>
        <w:lastRenderedPageBreak/>
        <w:t>Whole school percentages</w:t>
      </w:r>
      <w:r w:rsidR="00351D9C" w:rsidRPr="00EA1678">
        <w:rPr>
          <w:rFonts w:eastAsiaTheme="minorHAnsi" w:cs="Arial"/>
          <w:b/>
          <w:bCs/>
          <w:color w:val="auto"/>
          <w:sz w:val="36"/>
          <w:szCs w:val="36"/>
          <w:u w:val="single"/>
          <w:lang w:eastAsia="en-US"/>
        </w:rPr>
        <w:t xml:space="preserve"> from in-school data </w:t>
      </w:r>
      <w:r w:rsidR="005736D0" w:rsidRPr="00EA1678">
        <w:rPr>
          <w:rFonts w:eastAsiaTheme="minorHAnsi" w:cs="Arial"/>
          <w:b/>
          <w:bCs/>
          <w:color w:val="auto"/>
          <w:sz w:val="36"/>
          <w:szCs w:val="36"/>
          <w:u w:val="single"/>
          <w:lang w:eastAsia="en-US"/>
        </w:rPr>
        <w:t xml:space="preserve">Summer 2025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381"/>
        <w:gridCol w:w="3381"/>
      </w:tblGrid>
      <w:tr w:rsidR="00445586" w:rsidRPr="00445586" w14:paraId="50241BF4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3AE9" w14:textId="77777777" w:rsidR="00445586" w:rsidRPr="004F0DE9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</w:p>
          <w:p w14:paraId="4296ED56" w14:textId="5D13E4D9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Whole School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E4C5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proofErr w:type="gramStart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Attainment  -</w:t>
            </w:r>
            <w:proofErr w:type="gramEnd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 xml:space="preserve"> Achieving at least expected levels</w:t>
            </w:r>
          </w:p>
        </w:tc>
      </w:tr>
      <w:tr w:rsidR="00445586" w:rsidRPr="00445586" w14:paraId="64E9CC1B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36EF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B539C2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Pupil Premium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756D2A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proofErr w:type="gramStart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Non Pupil</w:t>
            </w:r>
            <w:proofErr w:type="gramEnd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 xml:space="preserve"> Premium</w:t>
            </w:r>
          </w:p>
        </w:tc>
      </w:tr>
      <w:tr w:rsidR="00445586" w:rsidRPr="00445586" w14:paraId="0DC1E21E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1E91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Reading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99D10" w14:textId="5605A7D4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74%</w:t>
            </w:r>
            <w:r w:rsidR="00C94A57" w:rsidRPr="004F0DE9">
              <w:rPr>
                <w:rFonts w:asciiTheme="minorHAnsi" w:hAnsiTheme="minorHAnsi" w:cstheme="minorHAnsi"/>
                <w:color w:val="auto"/>
                <w:lang w:val="en-US" w:eastAsia="en-GB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B1002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92%</w:t>
            </w:r>
          </w:p>
        </w:tc>
      </w:tr>
      <w:tr w:rsidR="00445586" w:rsidRPr="00445586" w14:paraId="7B817496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44A8" w14:textId="2E7F7203" w:rsidR="00445586" w:rsidRPr="00445586" w:rsidRDefault="00351D9C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F0DE9">
              <w:rPr>
                <w:rFonts w:asciiTheme="minorHAnsi" w:hAnsiTheme="minorHAnsi" w:cstheme="minorHAnsi"/>
                <w:color w:val="auto"/>
                <w:lang w:val="en-US" w:eastAsia="en-GB"/>
              </w:rPr>
              <w:t xml:space="preserve"> </w:t>
            </w:r>
            <w:r w:rsidR="00445586"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Writing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2BDDF" w14:textId="487FF8B5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42%</w:t>
            </w:r>
            <w:r w:rsidR="00C94A57" w:rsidRPr="004F0DE9">
              <w:rPr>
                <w:rFonts w:asciiTheme="minorHAnsi" w:hAnsiTheme="minorHAnsi" w:cstheme="minorHAnsi"/>
                <w:color w:val="auto"/>
                <w:lang w:val="en-US" w:eastAsia="en-GB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2AC982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69%</w:t>
            </w:r>
          </w:p>
        </w:tc>
      </w:tr>
      <w:tr w:rsidR="00445586" w:rsidRPr="00445586" w14:paraId="0D357E34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A211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proofErr w:type="spellStart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Maths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03E84" w14:textId="1781B05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67%</w:t>
            </w:r>
            <w:r w:rsidR="00C94A57" w:rsidRPr="004F0DE9">
              <w:rPr>
                <w:rFonts w:asciiTheme="minorHAnsi" w:hAnsiTheme="minorHAnsi" w:cstheme="minorHAnsi"/>
                <w:color w:val="auto"/>
                <w:lang w:val="en-US" w:eastAsia="en-GB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B2DB6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90%</w:t>
            </w:r>
          </w:p>
        </w:tc>
      </w:tr>
    </w:tbl>
    <w:p w14:paraId="5837579F" w14:textId="75154A14" w:rsidR="00445586" w:rsidRPr="00445586" w:rsidRDefault="00445586" w:rsidP="00445586">
      <w:pPr>
        <w:suppressAutoHyphens w:val="0"/>
        <w:autoSpaceDN/>
        <w:spacing w:after="0" w:line="240" w:lineRule="auto"/>
        <w:rPr>
          <w:rFonts w:asciiTheme="minorHAnsi" w:hAnsiTheme="minorHAnsi" w:cstheme="minorHAnsi"/>
          <w:color w:val="auto"/>
          <w:lang w:val="en-US" w:eastAsia="en-US"/>
        </w:rPr>
      </w:pPr>
    </w:p>
    <w:p w14:paraId="5E295A95" w14:textId="77777777" w:rsidR="00445586" w:rsidRPr="00445586" w:rsidRDefault="00445586" w:rsidP="00445586">
      <w:pPr>
        <w:suppressAutoHyphens w:val="0"/>
        <w:autoSpaceDN/>
        <w:spacing w:after="0" w:line="240" w:lineRule="auto"/>
        <w:rPr>
          <w:rFonts w:asciiTheme="minorHAnsi" w:hAnsiTheme="minorHAnsi" w:cstheme="minorHAnsi"/>
          <w:color w:val="auto"/>
          <w:lang w:val="en-US" w:eastAsia="en-U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381"/>
        <w:gridCol w:w="3381"/>
      </w:tblGrid>
      <w:tr w:rsidR="00445586" w:rsidRPr="00445586" w14:paraId="142D275A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EE93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Whole School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858C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 xml:space="preserve">Progress - Achieving at least expected </w:t>
            </w:r>
            <w:proofErr w:type="spellStart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raae</w:t>
            </w:r>
            <w:proofErr w:type="spellEnd"/>
          </w:p>
        </w:tc>
      </w:tr>
      <w:tr w:rsidR="00445586" w:rsidRPr="00445586" w14:paraId="2D0D9CF4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2DB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B66704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Pupil Premium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9AB48F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proofErr w:type="gramStart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Non Pupil</w:t>
            </w:r>
            <w:proofErr w:type="gramEnd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 xml:space="preserve"> Premium</w:t>
            </w:r>
          </w:p>
        </w:tc>
      </w:tr>
      <w:tr w:rsidR="00445586" w:rsidRPr="00445586" w14:paraId="1678216D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0FA8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Reading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A4AA20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74%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F5E78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83%</w:t>
            </w:r>
          </w:p>
        </w:tc>
      </w:tr>
      <w:tr w:rsidR="00445586" w:rsidRPr="00445586" w14:paraId="6C5CC566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016E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Writing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EEA098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53%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3B391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69%</w:t>
            </w:r>
          </w:p>
        </w:tc>
      </w:tr>
      <w:tr w:rsidR="00445586" w:rsidRPr="00445586" w14:paraId="5B16B307" w14:textId="77777777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C07B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proofErr w:type="spellStart"/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Maths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E1436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70%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A3A2D" w14:textId="77777777" w:rsidR="00445586" w:rsidRPr="00445586" w:rsidRDefault="00445586" w:rsidP="00445586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lang w:val="en-US" w:eastAsia="en-GB"/>
              </w:rPr>
            </w:pPr>
            <w:r w:rsidRPr="00445586">
              <w:rPr>
                <w:rFonts w:asciiTheme="minorHAnsi" w:hAnsiTheme="minorHAnsi" w:cstheme="minorHAnsi"/>
                <w:color w:val="auto"/>
                <w:lang w:val="en-US" w:eastAsia="en-GB"/>
              </w:rPr>
              <w:t>86%</w:t>
            </w:r>
          </w:p>
        </w:tc>
      </w:tr>
    </w:tbl>
    <w:p w14:paraId="066F54E5" w14:textId="78188EE2" w:rsidR="00BC7F3A" w:rsidRDefault="00BC7F3A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36"/>
          <w:szCs w:val="36"/>
          <w:lang w:eastAsia="en-US"/>
        </w:rPr>
      </w:pPr>
    </w:p>
    <w:p w14:paraId="54409828" w14:textId="4D1A2846" w:rsidR="00847B78" w:rsidRDefault="00847B78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36"/>
          <w:szCs w:val="36"/>
          <w:lang w:eastAsia="en-US"/>
        </w:rPr>
      </w:pPr>
    </w:p>
    <w:p w14:paraId="7F87D4ED" w14:textId="19007D97" w:rsidR="00847B78" w:rsidRDefault="00847B78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36"/>
          <w:szCs w:val="36"/>
          <w:lang w:eastAsia="en-US"/>
        </w:rPr>
      </w:pPr>
    </w:p>
    <w:p w14:paraId="42DEB623" w14:textId="74FE43F7" w:rsidR="00847B78" w:rsidRDefault="00847B78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36"/>
          <w:szCs w:val="36"/>
          <w:lang w:eastAsia="en-US"/>
        </w:rPr>
      </w:pPr>
    </w:p>
    <w:p w14:paraId="5982401B" w14:textId="74E242DE" w:rsidR="00847B78" w:rsidRDefault="00847B78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36"/>
          <w:szCs w:val="36"/>
          <w:lang w:eastAsia="en-US"/>
        </w:rPr>
      </w:pPr>
    </w:p>
    <w:p w14:paraId="272C308B" w14:textId="654EFB91" w:rsidR="00847B78" w:rsidRDefault="00847B78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36"/>
          <w:szCs w:val="36"/>
          <w:lang w:eastAsia="en-US"/>
        </w:rPr>
      </w:pPr>
    </w:p>
    <w:p w14:paraId="2215D6EC" w14:textId="77777777" w:rsidR="00847B78" w:rsidRPr="003D1C29" w:rsidRDefault="00847B78" w:rsidP="003D1C29">
      <w:pPr>
        <w:suppressAutoHyphens w:val="0"/>
        <w:autoSpaceDN/>
        <w:spacing w:after="200" w:line="276" w:lineRule="auto"/>
        <w:rPr>
          <w:rFonts w:eastAsiaTheme="minorHAnsi" w:cs="Arial"/>
          <w:color w:val="auto"/>
          <w:sz w:val="36"/>
          <w:szCs w:val="36"/>
          <w:lang w:eastAsia="en-US"/>
        </w:rPr>
      </w:pPr>
    </w:p>
    <w:p w14:paraId="3759A8E1" w14:textId="77777777" w:rsidR="003D1C29" w:rsidRPr="003D1C29" w:rsidRDefault="003D1C29" w:rsidP="003D1C29">
      <w:pPr>
        <w:suppressAutoHyphens w:val="0"/>
        <w:autoSpaceDN/>
        <w:spacing w:after="0" w:line="240" w:lineRule="auto"/>
        <w:jc w:val="center"/>
        <w:rPr>
          <w:rFonts w:eastAsiaTheme="minorHAnsi" w:cs="Arial"/>
          <w:color w:val="auto"/>
          <w:sz w:val="36"/>
          <w:szCs w:val="36"/>
          <w:lang w:eastAsia="en-US"/>
        </w:rPr>
      </w:pPr>
      <w:r w:rsidRPr="003D1C29">
        <w:rPr>
          <w:rFonts w:eastAsiaTheme="minorHAnsi" w:cs="Arial"/>
          <w:noProof/>
          <w:color w:val="auto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007D42F9" wp14:editId="607EF131">
            <wp:simplePos x="0" y="0"/>
            <wp:positionH relativeFrom="column">
              <wp:posOffset>8077200</wp:posOffset>
            </wp:positionH>
            <wp:positionV relativeFrom="paragraph">
              <wp:posOffset>-197485</wp:posOffset>
            </wp:positionV>
            <wp:extent cx="1004570" cy="924560"/>
            <wp:effectExtent l="0" t="0" r="508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t logo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C29">
        <w:rPr>
          <w:rFonts w:eastAsiaTheme="minorHAnsi" w:cs="Arial"/>
          <w:color w:val="auto"/>
          <w:sz w:val="36"/>
          <w:szCs w:val="36"/>
          <w:lang w:eastAsia="en-US"/>
        </w:rPr>
        <w:t>The Croft Primary School</w:t>
      </w:r>
    </w:p>
    <w:p w14:paraId="05B08DBE" w14:textId="48E1C0E2" w:rsidR="003D1C29" w:rsidRPr="003D1C29" w:rsidRDefault="003D1C29" w:rsidP="003D1C29">
      <w:pPr>
        <w:suppressAutoHyphens w:val="0"/>
        <w:autoSpaceDN/>
        <w:spacing w:after="0" w:line="240" w:lineRule="auto"/>
        <w:jc w:val="center"/>
        <w:rPr>
          <w:rFonts w:eastAsiaTheme="minorHAnsi" w:cs="Arial"/>
          <w:color w:val="auto"/>
          <w:sz w:val="36"/>
          <w:szCs w:val="36"/>
          <w:lang w:eastAsia="en-US"/>
        </w:rPr>
      </w:pPr>
      <w:r w:rsidRPr="003D1C29">
        <w:rPr>
          <w:rFonts w:eastAsiaTheme="minorHAnsi" w:cs="Arial"/>
          <w:color w:val="auto"/>
          <w:sz w:val="36"/>
          <w:szCs w:val="36"/>
          <w:lang w:eastAsia="en-US"/>
        </w:rPr>
        <w:t xml:space="preserve">Pupil Premium Funding Plan </w:t>
      </w:r>
      <w:r w:rsidR="000944C3">
        <w:rPr>
          <w:rFonts w:eastAsiaTheme="minorHAnsi" w:cs="Arial"/>
          <w:color w:val="auto"/>
          <w:sz w:val="36"/>
          <w:szCs w:val="36"/>
          <w:lang w:eastAsia="en-US"/>
        </w:rPr>
        <w:t>202</w:t>
      </w:r>
      <w:r w:rsidR="00A959DD">
        <w:rPr>
          <w:rFonts w:eastAsiaTheme="minorHAnsi" w:cs="Arial"/>
          <w:color w:val="auto"/>
          <w:sz w:val="36"/>
          <w:szCs w:val="36"/>
          <w:lang w:eastAsia="en-US"/>
        </w:rPr>
        <w:t>4</w:t>
      </w:r>
      <w:r w:rsidR="00504A8C">
        <w:rPr>
          <w:rFonts w:eastAsiaTheme="minorHAnsi" w:cs="Arial"/>
          <w:color w:val="auto"/>
          <w:sz w:val="36"/>
          <w:szCs w:val="36"/>
          <w:lang w:eastAsia="en-US"/>
        </w:rPr>
        <w:t>-2</w:t>
      </w:r>
      <w:r w:rsidR="00A959DD">
        <w:rPr>
          <w:rFonts w:eastAsiaTheme="minorHAnsi" w:cs="Arial"/>
          <w:color w:val="auto"/>
          <w:sz w:val="36"/>
          <w:szCs w:val="36"/>
          <w:lang w:eastAsia="en-US"/>
        </w:rPr>
        <w:t>5</w:t>
      </w:r>
    </w:p>
    <w:p w14:paraId="613A68DF" w14:textId="765FEC28" w:rsidR="003D1C29" w:rsidRDefault="003D1C29" w:rsidP="003D1C29">
      <w:pPr>
        <w:suppressAutoHyphens w:val="0"/>
        <w:autoSpaceDN/>
        <w:spacing w:after="0" w:line="240" w:lineRule="auto"/>
        <w:jc w:val="center"/>
        <w:rPr>
          <w:rFonts w:eastAsiaTheme="minorHAnsi" w:cs="Arial"/>
          <w:color w:val="auto"/>
          <w:sz w:val="36"/>
          <w:szCs w:val="36"/>
          <w:lang w:eastAsia="en-US"/>
        </w:rPr>
      </w:pPr>
      <w:r w:rsidRPr="003D1C29">
        <w:rPr>
          <w:rFonts w:eastAsiaTheme="minorHAnsi" w:cs="Arial"/>
          <w:color w:val="auto"/>
          <w:sz w:val="36"/>
          <w:szCs w:val="36"/>
          <w:lang w:eastAsia="en-US"/>
        </w:rPr>
        <w:t xml:space="preserve">Funding </w:t>
      </w:r>
      <w:r w:rsidRPr="00E7002E">
        <w:rPr>
          <w:rFonts w:eastAsiaTheme="minorHAnsi" w:cs="Arial"/>
          <w:color w:val="auto"/>
          <w:sz w:val="36"/>
          <w:szCs w:val="36"/>
          <w:lang w:eastAsia="en-US"/>
        </w:rPr>
        <w:t>allocation Approx: £</w:t>
      </w:r>
      <w:r w:rsidR="00F673A2">
        <w:rPr>
          <w:rFonts w:eastAsiaTheme="minorHAnsi" w:cs="Arial"/>
          <w:color w:val="auto"/>
          <w:sz w:val="36"/>
          <w:szCs w:val="36"/>
          <w:lang w:eastAsia="en-US"/>
        </w:rPr>
        <w:t>30,960</w:t>
      </w:r>
    </w:p>
    <w:p w14:paraId="04995E59" w14:textId="77777777" w:rsidR="003D1C29" w:rsidRPr="003D1C29" w:rsidRDefault="003D1C29" w:rsidP="003D1C29">
      <w:pPr>
        <w:suppressAutoHyphens w:val="0"/>
        <w:autoSpaceDN/>
        <w:spacing w:after="0" w:line="240" w:lineRule="auto"/>
        <w:jc w:val="center"/>
        <w:rPr>
          <w:rFonts w:eastAsiaTheme="minorHAnsi" w:cs="Arial"/>
          <w:color w:val="auto"/>
          <w:sz w:val="36"/>
          <w:szCs w:val="36"/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6"/>
        <w:gridCol w:w="4738"/>
        <w:gridCol w:w="5946"/>
      </w:tblGrid>
      <w:tr w:rsidR="00F061DB" w:rsidRPr="003D1C29" w14:paraId="7B24B8B1" w14:textId="77777777" w:rsidTr="00F061DB">
        <w:tc>
          <w:tcPr>
            <w:tcW w:w="1331" w:type="pct"/>
            <w:shd w:val="clear" w:color="auto" w:fill="BFBFBF" w:themeFill="background1" w:themeFillShade="BF"/>
          </w:tcPr>
          <w:p w14:paraId="18D60B5B" w14:textId="77777777" w:rsidR="00F061DB" w:rsidRPr="003D1C29" w:rsidRDefault="00F061DB" w:rsidP="003D1C2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3D1C29">
              <w:rPr>
                <w:rFonts w:ascii="Arial" w:hAnsi="Arial" w:cs="Arial"/>
                <w:color w:val="auto"/>
                <w:sz w:val="36"/>
                <w:szCs w:val="36"/>
              </w:rPr>
              <w:t>Objective</w:t>
            </w:r>
          </w:p>
        </w:tc>
        <w:tc>
          <w:tcPr>
            <w:tcW w:w="1627" w:type="pct"/>
            <w:shd w:val="clear" w:color="auto" w:fill="BFBFBF" w:themeFill="background1" w:themeFillShade="BF"/>
          </w:tcPr>
          <w:p w14:paraId="667E5B74" w14:textId="77777777" w:rsidR="00F061DB" w:rsidRPr="003D1C29" w:rsidRDefault="00F061DB" w:rsidP="003D1C2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3D1C29">
              <w:rPr>
                <w:rFonts w:ascii="Arial" w:hAnsi="Arial" w:cs="Arial"/>
                <w:color w:val="auto"/>
                <w:sz w:val="36"/>
                <w:szCs w:val="36"/>
              </w:rPr>
              <w:t>Action</w:t>
            </w:r>
          </w:p>
        </w:tc>
        <w:tc>
          <w:tcPr>
            <w:tcW w:w="2042" w:type="pct"/>
            <w:shd w:val="clear" w:color="auto" w:fill="BFBFBF" w:themeFill="background1" w:themeFillShade="BF"/>
          </w:tcPr>
          <w:p w14:paraId="79EFAF4B" w14:textId="77777777" w:rsidR="00F061DB" w:rsidRPr="003D1C29" w:rsidRDefault="00F061DB" w:rsidP="003D1C2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3D1C29">
              <w:rPr>
                <w:rFonts w:ascii="Arial" w:hAnsi="Arial" w:cs="Arial"/>
                <w:color w:val="auto"/>
                <w:sz w:val="36"/>
                <w:szCs w:val="36"/>
              </w:rPr>
              <w:t>Evaluation</w:t>
            </w:r>
          </w:p>
        </w:tc>
      </w:tr>
      <w:tr w:rsidR="00F061DB" w:rsidRPr="003D1C29" w14:paraId="5B1892C9" w14:textId="77777777" w:rsidTr="00F061DB">
        <w:tc>
          <w:tcPr>
            <w:tcW w:w="1331" w:type="pct"/>
          </w:tcPr>
          <w:p w14:paraId="42E914CF" w14:textId="58C3FF60" w:rsidR="00F061DB" w:rsidRPr="00637DB2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proofErr w:type="gramStart"/>
            <w:r w:rsidRPr="00637DB2">
              <w:rPr>
                <w:rFonts w:ascii="Arial" w:hAnsi="Arial" w:cs="Arial"/>
                <w:sz w:val="22"/>
                <w:szCs w:val="22"/>
              </w:rPr>
              <w:t>Disadvantaged  pupils</w:t>
            </w:r>
            <w:proofErr w:type="gramEnd"/>
            <w:r w:rsidRPr="00637DB2">
              <w:rPr>
                <w:rFonts w:ascii="Arial" w:hAnsi="Arial" w:cs="Arial"/>
                <w:sz w:val="22"/>
                <w:szCs w:val="22"/>
              </w:rPr>
              <w:t xml:space="preserve"> achieving sustained rates of good attendance</w:t>
            </w:r>
          </w:p>
        </w:tc>
        <w:tc>
          <w:tcPr>
            <w:tcW w:w="1627" w:type="pct"/>
          </w:tcPr>
          <w:p w14:paraId="7A7FBEEC" w14:textId="77777777" w:rsidR="00F061DB" w:rsidRPr="00637DB2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 w:rsidRPr="00637DB2">
              <w:rPr>
                <w:rFonts w:ascii="Arial" w:hAnsi="Arial" w:cs="Arial"/>
                <w:color w:val="auto"/>
              </w:rPr>
              <w:t>Attendance policy published to parents</w:t>
            </w:r>
          </w:p>
          <w:p w14:paraId="11CC57F4" w14:textId="77777777" w:rsidR="00F061DB" w:rsidRPr="00637DB2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 w:rsidRPr="00637DB2">
              <w:rPr>
                <w:rFonts w:ascii="Arial" w:hAnsi="Arial" w:cs="Arial"/>
                <w:color w:val="auto"/>
              </w:rPr>
              <w:t>Attendance figures for each class published on school newsletters</w:t>
            </w:r>
          </w:p>
          <w:p w14:paraId="6756EB8D" w14:textId="77777777" w:rsidR="00F061DB" w:rsidRPr="00637DB2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 w:rsidRPr="00637DB2">
              <w:rPr>
                <w:rFonts w:ascii="Arial" w:hAnsi="Arial" w:cs="Arial"/>
                <w:color w:val="auto"/>
              </w:rPr>
              <w:t xml:space="preserve">Attendance awards given to children </w:t>
            </w:r>
            <w:proofErr w:type="gramStart"/>
            <w:r w:rsidRPr="00637DB2">
              <w:rPr>
                <w:rFonts w:ascii="Arial" w:hAnsi="Arial" w:cs="Arial"/>
                <w:color w:val="auto"/>
              </w:rPr>
              <w:t>termly  -</w:t>
            </w:r>
            <w:proofErr w:type="gramEnd"/>
            <w:r w:rsidRPr="00637DB2">
              <w:rPr>
                <w:rFonts w:ascii="Arial" w:hAnsi="Arial" w:cs="Arial"/>
                <w:color w:val="auto"/>
              </w:rPr>
              <w:t>certificates, pencils etc</w:t>
            </w:r>
          </w:p>
          <w:p w14:paraId="0C977E1B" w14:textId="06325A36" w:rsidR="00F061DB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 w:rsidRPr="00637DB2">
              <w:rPr>
                <w:rFonts w:ascii="Arial" w:hAnsi="Arial" w:cs="Arial"/>
                <w:color w:val="auto"/>
              </w:rPr>
              <w:t>Letters sent home to parents recognising both good/bad attendance</w:t>
            </w:r>
          </w:p>
          <w:p w14:paraId="70EB0AC0" w14:textId="000FFD79" w:rsidR="00F061DB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Class teachers to discuss attendance at parent meetings</w:t>
            </w:r>
          </w:p>
          <w:p w14:paraId="1AFA7C09" w14:textId="2D4350AD" w:rsidR="00F061DB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SMT to attend CPD opportunities on strategies to improve attendance &amp; disseminate to staff</w:t>
            </w:r>
          </w:p>
          <w:p w14:paraId="07704E72" w14:textId="0A7AD2DE" w:rsidR="00F061DB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Pupil Progress meeting to be held and barriers to good attendacne to be discussed</w:t>
            </w:r>
          </w:p>
          <w:p w14:paraId="24F85635" w14:textId="77CB1DFE" w:rsidR="00F061DB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Attenda</w:t>
            </w:r>
            <w:r w:rsidR="00942CE6">
              <w:rPr>
                <w:rFonts w:ascii="Arial" w:hAnsi="Arial" w:cs="Arial"/>
                <w:color w:val="auto"/>
              </w:rPr>
              <w:t>nce</w:t>
            </w:r>
            <w:r>
              <w:rPr>
                <w:rFonts w:ascii="Arial" w:hAnsi="Arial" w:cs="Arial"/>
                <w:color w:val="auto"/>
              </w:rPr>
              <w:t xml:space="preserve"> training attended sharing good policies &amp; procedures</w:t>
            </w:r>
          </w:p>
          <w:p w14:paraId="04D96F4E" w14:textId="11C4D27D" w:rsidR="00F061DB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SCC Heroes campaign launched</w:t>
            </w:r>
          </w:p>
          <w:p w14:paraId="46CBBD9B" w14:textId="77DC0A0F" w:rsidR="00F061DB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Information shared with parents on when to send children to school with an illness etc</w:t>
            </w:r>
          </w:p>
          <w:p w14:paraId="4F7ACCD2" w14:textId="048443C9" w:rsidR="00F061DB" w:rsidRPr="00637DB2" w:rsidRDefault="00F061DB" w:rsidP="00637DB2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Attendance Hub meetings taking place</w:t>
            </w:r>
          </w:p>
          <w:p w14:paraId="02D02CB5" w14:textId="77777777" w:rsidR="00F061DB" w:rsidRPr="00637DB2" w:rsidRDefault="00F061DB" w:rsidP="00637DB2">
            <w:pPr>
              <w:suppressAutoHyphens w:val="0"/>
              <w:spacing w:after="0" w:line="240" w:lineRule="auto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42" w:type="pct"/>
          </w:tcPr>
          <w:p w14:paraId="3B67F0EB" w14:textId="313D1C0A" w:rsidR="00F061DB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DF5E36">
              <w:rPr>
                <w:rFonts w:ascii="Arial" w:hAnsi="Arial" w:cs="Arial"/>
                <w:color w:val="auto"/>
              </w:rPr>
              <w:t>Rates of attenda</w:t>
            </w:r>
            <w:r>
              <w:rPr>
                <w:rFonts w:ascii="Arial" w:hAnsi="Arial" w:cs="Arial"/>
                <w:color w:val="auto"/>
              </w:rPr>
              <w:t>nce</w:t>
            </w:r>
            <w:r w:rsidRPr="00DF5E36">
              <w:rPr>
                <w:rFonts w:ascii="Arial" w:hAnsi="Arial" w:cs="Arial"/>
                <w:color w:val="auto"/>
              </w:rPr>
              <w:t xml:space="preserve"> for disadvantage children across the </w:t>
            </w:r>
            <w:proofErr w:type="gramStart"/>
            <w:r w:rsidRPr="00DF5E36">
              <w:rPr>
                <w:rFonts w:ascii="Arial" w:hAnsi="Arial" w:cs="Arial"/>
                <w:color w:val="auto"/>
              </w:rPr>
              <w:t>school  for</w:t>
            </w:r>
            <w:proofErr w:type="gramEnd"/>
            <w:r w:rsidRPr="00DF5E36">
              <w:rPr>
                <w:rFonts w:ascii="Arial" w:hAnsi="Arial" w:cs="Arial"/>
                <w:color w:val="auto"/>
              </w:rPr>
              <w:t xml:space="preserve"> Year 20</w:t>
            </w:r>
            <w:r w:rsidR="007B4188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3-24</w:t>
            </w:r>
            <w:r w:rsidRPr="00DF5E36">
              <w:rPr>
                <w:rFonts w:ascii="Arial" w:hAnsi="Arial" w:cs="Arial"/>
                <w:color w:val="auto"/>
              </w:rPr>
              <w:t xml:space="preserve"> this year was 8</w:t>
            </w:r>
            <w:r>
              <w:rPr>
                <w:rFonts w:ascii="Arial" w:hAnsi="Arial" w:cs="Arial"/>
                <w:color w:val="auto"/>
              </w:rPr>
              <w:t>0</w:t>
            </w:r>
            <w:r w:rsidR="007B4188">
              <w:rPr>
                <w:rFonts w:ascii="Arial" w:hAnsi="Arial" w:cs="Arial"/>
                <w:color w:val="auto"/>
              </w:rPr>
              <w:t xml:space="preserve">%. In 2024-2025, this was 90% a significant improvement however still below all and non-disadvantaged. </w:t>
            </w:r>
          </w:p>
          <w:p w14:paraId="1D7608C9" w14:textId="77777777" w:rsidR="007B4188" w:rsidRDefault="007B4188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0400B589" w14:textId="39DF255C" w:rsidR="00F061DB" w:rsidRPr="00637DB2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37DB2">
              <w:rPr>
                <w:rFonts w:ascii="Arial" w:hAnsi="Arial" w:cs="Arial"/>
                <w:color w:val="auto"/>
              </w:rPr>
              <w:t xml:space="preserve">Data analysis within school has shown that there is a link between low rates of attendance </w:t>
            </w:r>
            <w:proofErr w:type="gramStart"/>
            <w:r w:rsidRPr="00637DB2">
              <w:rPr>
                <w:rFonts w:ascii="Arial" w:hAnsi="Arial" w:cs="Arial"/>
                <w:color w:val="auto"/>
              </w:rPr>
              <w:t>( below</w:t>
            </w:r>
            <w:proofErr w:type="gramEnd"/>
            <w:r w:rsidRPr="00637DB2">
              <w:rPr>
                <w:rFonts w:ascii="Arial" w:hAnsi="Arial" w:cs="Arial"/>
                <w:color w:val="auto"/>
              </w:rPr>
              <w:t xml:space="preserve"> 90%) and low attainment and progress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14:paraId="02503BF3" w14:textId="32F9A7C7" w:rsidR="00F061DB" w:rsidRPr="00637DB2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As a </w:t>
            </w:r>
            <w:proofErr w:type="gramStart"/>
            <w:r>
              <w:rPr>
                <w:rFonts w:ascii="Arial" w:hAnsi="Arial" w:cs="Arial"/>
                <w:color w:val="auto"/>
              </w:rPr>
              <w:t>result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improving attendance </w:t>
            </w:r>
            <w:r w:rsidRPr="00637DB2">
              <w:rPr>
                <w:rFonts w:ascii="Arial" w:hAnsi="Arial" w:cs="Arial"/>
                <w:color w:val="auto"/>
              </w:rPr>
              <w:t xml:space="preserve">will continue to be a focus for next </w:t>
            </w:r>
            <w:proofErr w:type="spellStart"/>
            <w:r w:rsidRPr="00637DB2">
              <w:rPr>
                <w:rFonts w:ascii="Arial" w:hAnsi="Arial" w:cs="Arial"/>
                <w:color w:val="auto"/>
              </w:rPr>
              <w:t>years</w:t>
            </w:r>
            <w:proofErr w:type="spellEnd"/>
            <w:r w:rsidRPr="00637DB2">
              <w:rPr>
                <w:rFonts w:ascii="Arial" w:hAnsi="Arial" w:cs="Arial"/>
                <w:color w:val="auto"/>
              </w:rPr>
              <w:t xml:space="preserve"> plan</w:t>
            </w:r>
            <w:r w:rsidR="00942CE6">
              <w:rPr>
                <w:rFonts w:ascii="Arial" w:hAnsi="Arial" w:cs="Arial"/>
                <w:color w:val="auto"/>
              </w:rPr>
              <w:t xml:space="preserve"> and the school’s main SPD.</w:t>
            </w:r>
          </w:p>
        </w:tc>
      </w:tr>
      <w:tr w:rsidR="00F061DB" w:rsidRPr="003D1C29" w14:paraId="3880D1C5" w14:textId="77777777" w:rsidTr="00F061DB">
        <w:tc>
          <w:tcPr>
            <w:tcW w:w="1331" w:type="pct"/>
          </w:tcPr>
          <w:p w14:paraId="226C1054" w14:textId="1579F90F" w:rsidR="00F061DB" w:rsidRPr="00B81B0F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81B0F">
              <w:rPr>
                <w:rFonts w:ascii="Arial" w:hAnsi="Arial" w:cs="Arial"/>
                <w:sz w:val="22"/>
                <w:szCs w:val="22"/>
              </w:rPr>
              <w:lastRenderedPageBreak/>
              <w:t>Improved reading, writing and maths attainment for disadvantaged pupils across the school.</w:t>
            </w:r>
          </w:p>
        </w:tc>
        <w:tc>
          <w:tcPr>
            <w:tcW w:w="1627" w:type="pct"/>
          </w:tcPr>
          <w:p w14:paraId="2F9085BA" w14:textId="77777777" w:rsidR="00F061DB" w:rsidRPr="00B81B0F" w:rsidRDefault="00F061DB" w:rsidP="00637DB2">
            <w:pPr>
              <w:pStyle w:val="ListParagraph"/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81B0F">
              <w:rPr>
                <w:rFonts w:ascii="Arial" w:hAnsi="Arial" w:cs="Arial"/>
                <w:color w:val="auto"/>
              </w:rPr>
              <w:t>Termly assessment data analysed by staff to tack both attainment and progress</w:t>
            </w:r>
          </w:p>
          <w:p w14:paraId="4B468C1B" w14:textId="4C7DBC71" w:rsidR="00F061DB" w:rsidRPr="00B81B0F" w:rsidRDefault="00F061DB" w:rsidP="00637DB2">
            <w:pPr>
              <w:pStyle w:val="ListParagraph"/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81B0F">
              <w:rPr>
                <w:rFonts w:ascii="Arial" w:hAnsi="Arial" w:cs="Arial"/>
                <w:color w:val="auto"/>
              </w:rPr>
              <w:t>Pupil Progress meetings held to discuss barriers to learning, possible solutions, plan next steps in children’s learning &amp; intervention strategies to be used</w:t>
            </w:r>
          </w:p>
          <w:p w14:paraId="4B057723" w14:textId="77777777" w:rsidR="00F061DB" w:rsidRPr="00B81B0F" w:rsidRDefault="00F061DB" w:rsidP="00637DB2">
            <w:pPr>
              <w:pStyle w:val="ListParagraph"/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81B0F">
              <w:rPr>
                <w:rFonts w:ascii="Arial" w:hAnsi="Arial" w:cs="Arial"/>
                <w:color w:val="auto"/>
              </w:rPr>
              <w:t>Range of intervention programmes used to support learning</w:t>
            </w:r>
          </w:p>
          <w:p w14:paraId="24D359A0" w14:textId="2D62DFDD" w:rsidR="00F061DB" w:rsidRDefault="00F061DB" w:rsidP="00637DB2">
            <w:pPr>
              <w:pStyle w:val="ListParagraph"/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81B0F">
              <w:rPr>
                <w:rFonts w:ascii="Arial" w:hAnsi="Arial" w:cs="Arial"/>
                <w:color w:val="auto"/>
              </w:rPr>
              <w:t>Staff CPD to take place to ensure quality f</w:t>
            </w:r>
            <w:r>
              <w:rPr>
                <w:rFonts w:ascii="Arial" w:hAnsi="Arial" w:cs="Arial"/>
                <w:color w:val="auto"/>
              </w:rPr>
              <w:t>irst</w:t>
            </w:r>
            <w:r w:rsidRPr="00B81B0F">
              <w:rPr>
                <w:rFonts w:ascii="Arial" w:hAnsi="Arial" w:cs="Arial"/>
                <w:color w:val="auto"/>
              </w:rPr>
              <w:t xml:space="preserve"> teaching by all</w:t>
            </w:r>
          </w:p>
          <w:p w14:paraId="4532E28C" w14:textId="42BB391B" w:rsidR="00F061DB" w:rsidRPr="00B81B0F" w:rsidRDefault="00F061DB" w:rsidP="00637DB2">
            <w:pPr>
              <w:pStyle w:val="ListParagraph"/>
              <w:numPr>
                <w:ilvl w:val="0"/>
                <w:numId w:val="24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Weekly tracking taking place of those children with below 90% </w:t>
            </w:r>
            <w:r w:rsidR="00942CE6">
              <w:rPr>
                <w:rFonts w:ascii="Arial" w:hAnsi="Arial" w:cs="Arial"/>
                <w:color w:val="auto"/>
              </w:rPr>
              <w:t xml:space="preserve">attendance </w:t>
            </w:r>
          </w:p>
          <w:p w14:paraId="26BB18F2" w14:textId="2DF82C97" w:rsidR="00F061DB" w:rsidRPr="00B81B0F" w:rsidRDefault="00F061DB" w:rsidP="003035E0">
            <w:pPr>
              <w:pStyle w:val="ListParagraph"/>
              <w:numPr>
                <w:ilvl w:val="0"/>
                <w:numId w:val="0"/>
              </w:numPr>
              <w:suppressAutoHyphens w:val="0"/>
              <w:spacing w:after="0" w:line="240" w:lineRule="auto"/>
              <w:ind w:left="720"/>
              <w:rPr>
                <w:rFonts w:ascii="Arial" w:hAnsi="Arial" w:cs="Arial"/>
                <w:color w:val="auto"/>
              </w:rPr>
            </w:pPr>
          </w:p>
        </w:tc>
        <w:tc>
          <w:tcPr>
            <w:tcW w:w="2042" w:type="pct"/>
          </w:tcPr>
          <w:p w14:paraId="4BC3B5F8" w14:textId="77777777" w:rsidR="00F061DB" w:rsidRPr="00B81B0F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81B0F">
              <w:rPr>
                <w:rFonts w:ascii="Arial" w:hAnsi="Arial" w:cs="Arial"/>
                <w:color w:val="auto"/>
              </w:rPr>
              <w:t>See tables above for data from Statutory assessments and whole school assessments.</w:t>
            </w:r>
          </w:p>
          <w:p w14:paraId="07795609" w14:textId="77777777" w:rsidR="00F061DB" w:rsidRPr="00B81B0F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81B0F">
              <w:rPr>
                <w:rFonts w:ascii="Arial" w:hAnsi="Arial" w:cs="Arial"/>
                <w:color w:val="auto"/>
              </w:rPr>
              <w:t>Cohorts for statutory test were low in numbers and makes data analysis statistically unreliable.</w:t>
            </w:r>
          </w:p>
          <w:p w14:paraId="05A1BFC6" w14:textId="4088EBF4" w:rsidR="00F061DB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B81B0F">
              <w:rPr>
                <w:rFonts w:ascii="Arial" w:hAnsi="Arial" w:cs="Arial"/>
                <w:color w:val="auto"/>
              </w:rPr>
              <w:t>However</w:t>
            </w:r>
            <w:r>
              <w:rPr>
                <w:rFonts w:ascii="Arial" w:hAnsi="Arial" w:cs="Arial"/>
                <w:color w:val="auto"/>
              </w:rPr>
              <w:t>,</w:t>
            </w:r>
            <w:r w:rsidRPr="00B81B0F">
              <w:rPr>
                <w:rFonts w:ascii="Arial" w:hAnsi="Arial" w:cs="Arial"/>
                <w:color w:val="auto"/>
              </w:rPr>
              <w:t xml:space="preserve"> Disadvantage data for the whole school is also collated and analysed. </w:t>
            </w:r>
          </w:p>
          <w:p w14:paraId="615CA7FD" w14:textId="5E80D210" w:rsidR="00F061DB" w:rsidRPr="0072676F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Whilst disadvantaged data is below that of </w:t>
            </w:r>
            <w:r w:rsidRPr="0072676F">
              <w:rPr>
                <w:rFonts w:ascii="Arial" w:hAnsi="Arial" w:cs="Arial"/>
                <w:color w:val="auto"/>
              </w:rPr>
              <w:t>non-disadvantaged</w:t>
            </w:r>
            <w:r w:rsidR="005301CE">
              <w:rPr>
                <w:rFonts w:ascii="Arial" w:hAnsi="Arial" w:cs="Arial"/>
                <w:color w:val="auto"/>
              </w:rPr>
              <w:t>, progress from starting points is positive.</w:t>
            </w:r>
          </w:p>
          <w:p w14:paraId="60323C5A" w14:textId="6C9333DE" w:rsidR="00F061DB" w:rsidRPr="0072676F" w:rsidRDefault="00F061DB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2676F">
              <w:rPr>
                <w:rFonts w:ascii="Arial" w:hAnsi="Arial" w:cs="Arial"/>
                <w:color w:val="auto"/>
              </w:rPr>
              <w:t xml:space="preserve">50% of disadvantaged children at the school are also on the SEND register so next </w:t>
            </w:r>
            <w:proofErr w:type="spellStart"/>
            <w:r w:rsidRPr="0072676F">
              <w:rPr>
                <w:rFonts w:ascii="Arial" w:hAnsi="Arial" w:cs="Arial"/>
                <w:color w:val="auto"/>
              </w:rPr>
              <w:t>years</w:t>
            </w:r>
            <w:proofErr w:type="spellEnd"/>
            <w:r w:rsidRPr="0072676F">
              <w:rPr>
                <w:rFonts w:ascii="Arial" w:hAnsi="Arial" w:cs="Arial"/>
                <w:color w:val="auto"/>
              </w:rPr>
              <w:t xml:space="preserve"> plan will include work with the SENCO addressing specific learning needs.</w:t>
            </w:r>
            <w:r w:rsidR="00097CE4">
              <w:rPr>
                <w:rFonts w:ascii="Arial" w:hAnsi="Arial" w:cs="Arial"/>
                <w:color w:val="auto"/>
              </w:rPr>
              <w:t xml:space="preserve"> Through a monitoring system for early intervention. </w:t>
            </w:r>
          </w:p>
          <w:p w14:paraId="3EC404C8" w14:textId="61C49C3B" w:rsidR="00C56791" w:rsidRDefault="00C56791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  <w:highlight w:val="yellow"/>
              </w:rPr>
            </w:pPr>
          </w:p>
          <w:p w14:paraId="49A1B4C9" w14:textId="77777777" w:rsidR="00C56791" w:rsidRDefault="00C56791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59C48676" w14:textId="77777777" w:rsidR="00C56791" w:rsidRDefault="00C56791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6A50CACC" w14:textId="5BA165A0" w:rsidR="00C56791" w:rsidRPr="00B81B0F" w:rsidRDefault="00C56791" w:rsidP="003D1C29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F061DB" w:rsidRPr="003D1C29" w14:paraId="4ADA3435" w14:textId="77777777" w:rsidTr="00F061DB">
        <w:tc>
          <w:tcPr>
            <w:tcW w:w="1331" w:type="pct"/>
          </w:tcPr>
          <w:p w14:paraId="001DDCDC" w14:textId="6D336420" w:rsidR="00F061DB" w:rsidRPr="00942CE6" w:rsidRDefault="00F061DB" w:rsidP="00637DB2">
            <w:pPr>
              <w:suppressAutoHyphens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42CE6">
              <w:rPr>
                <w:rFonts w:ascii="Arial" w:hAnsi="Arial" w:cs="Arial"/>
                <w:sz w:val="22"/>
                <w:szCs w:val="22"/>
              </w:rPr>
              <w:t>Improved speech, language and communication skills.</w:t>
            </w:r>
          </w:p>
        </w:tc>
        <w:tc>
          <w:tcPr>
            <w:tcW w:w="1627" w:type="pct"/>
          </w:tcPr>
          <w:p w14:paraId="0233F822" w14:textId="77777777" w:rsidR="00F061DB" w:rsidRPr="00942CE6" w:rsidRDefault="00F061DB" w:rsidP="00755D2C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>Early assessments to be undertaken as children enter reception class identifying any S &amp; L needs</w:t>
            </w:r>
          </w:p>
          <w:p w14:paraId="470BFCF7" w14:textId="44A4F67F" w:rsidR="00F061DB" w:rsidRPr="00942CE6" w:rsidRDefault="00F061DB" w:rsidP="00755D2C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 xml:space="preserve">Interventions programmes such as </w:t>
            </w:r>
            <w:proofErr w:type="spellStart"/>
            <w:r w:rsidRPr="00942CE6">
              <w:rPr>
                <w:rFonts w:ascii="Arial" w:hAnsi="Arial" w:cs="Arial"/>
                <w:color w:val="auto"/>
              </w:rPr>
              <w:t>WellComm</w:t>
            </w:r>
            <w:proofErr w:type="spellEnd"/>
            <w:r w:rsidRPr="00942CE6">
              <w:rPr>
                <w:rFonts w:ascii="Arial" w:hAnsi="Arial" w:cs="Arial"/>
                <w:color w:val="auto"/>
              </w:rPr>
              <w:t xml:space="preserve"> to be rolled out where appropriate</w:t>
            </w:r>
          </w:p>
          <w:p w14:paraId="606FBB27" w14:textId="77777777" w:rsidR="00F061DB" w:rsidRPr="00942CE6" w:rsidRDefault="00F061DB" w:rsidP="00755D2C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>ILPs to be shared with parents to enlist their support</w:t>
            </w:r>
          </w:p>
          <w:p w14:paraId="14AE826C" w14:textId="588F3A78" w:rsidR="00F061DB" w:rsidRPr="00942CE6" w:rsidRDefault="00F061DB" w:rsidP="00755D2C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 xml:space="preserve">Class teacher to work with SENCO on S &amp; L referrals </w:t>
            </w:r>
          </w:p>
        </w:tc>
        <w:tc>
          <w:tcPr>
            <w:tcW w:w="2042" w:type="pct"/>
          </w:tcPr>
          <w:p w14:paraId="17D12D88" w14:textId="06916D94" w:rsidR="00EE57B5" w:rsidRPr="00942CE6" w:rsidRDefault="0072676F" w:rsidP="00EE57B5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72676F">
              <w:rPr>
                <w:rFonts w:ascii="Arial" w:hAnsi="Arial" w:cs="Arial"/>
                <w:color w:val="auto"/>
              </w:rPr>
              <w:t>6</w:t>
            </w:r>
            <w:r w:rsidR="00F90B55">
              <w:rPr>
                <w:rFonts w:ascii="Arial" w:hAnsi="Arial" w:cs="Arial"/>
                <w:color w:val="auto"/>
              </w:rPr>
              <w:t>5</w:t>
            </w:r>
            <w:r w:rsidR="00EE57B5" w:rsidRPr="0072676F">
              <w:rPr>
                <w:rFonts w:ascii="Arial" w:hAnsi="Arial" w:cs="Arial"/>
                <w:color w:val="auto"/>
              </w:rPr>
              <w:t xml:space="preserve">% of children </w:t>
            </w:r>
            <w:proofErr w:type="gramStart"/>
            <w:r w:rsidR="00EE57B5" w:rsidRPr="0072676F">
              <w:rPr>
                <w:rFonts w:ascii="Arial" w:hAnsi="Arial" w:cs="Arial"/>
                <w:color w:val="auto"/>
              </w:rPr>
              <w:t>achieved  ELG</w:t>
            </w:r>
            <w:proofErr w:type="gramEnd"/>
            <w:r w:rsidR="00EE57B5" w:rsidRPr="0072676F">
              <w:rPr>
                <w:rFonts w:ascii="Arial" w:hAnsi="Arial" w:cs="Arial"/>
                <w:color w:val="auto"/>
              </w:rPr>
              <w:t xml:space="preserve"> at the end of reception 202</w:t>
            </w:r>
            <w:r w:rsidR="007D3800">
              <w:rPr>
                <w:rFonts w:ascii="Arial" w:hAnsi="Arial" w:cs="Arial"/>
                <w:color w:val="auto"/>
              </w:rPr>
              <w:t>5</w:t>
            </w:r>
            <w:r>
              <w:rPr>
                <w:rFonts w:ascii="Arial" w:hAnsi="Arial" w:cs="Arial"/>
                <w:color w:val="auto"/>
              </w:rPr>
              <w:t>– this is a</w:t>
            </w:r>
            <w:r w:rsidR="000A4E20">
              <w:rPr>
                <w:rFonts w:ascii="Arial" w:hAnsi="Arial" w:cs="Arial"/>
                <w:color w:val="auto"/>
              </w:rPr>
              <w:t>n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7D3800">
              <w:rPr>
                <w:rFonts w:ascii="Arial" w:hAnsi="Arial" w:cs="Arial"/>
                <w:color w:val="auto"/>
              </w:rPr>
              <w:t>increase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="0059466D">
              <w:rPr>
                <w:rFonts w:ascii="Arial" w:hAnsi="Arial" w:cs="Arial"/>
                <w:color w:val="auto"/>
              </w:rPr>
              <w:t>from</w:t>
            </w:r>
            <w:r>
              <w:rPr>
                <w:rFonts w:ascii="Arial" w:hAnsi="Arial" w:cs="Arial"/>
                <w:color w:val="auto"/>
              </w:rPr>
              <w:t xml:space="preserve"> the previous year</w:t>
            </w:r>
          </w:p>
          <w:p w14:paraId="4ECC6890" w14:textId="57E3C81B" w:rsidR="00EE57B5" w:rsidRPr="00E7002E" w:rsidRDefault="00EE57B5" w:rsidP="00EE57B5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E7002E">
              <w:rPr>
                <w:rFonts w:ascii="Arial" w:hAnsi="Arial" w:cs="Arial"/>
                <w:color w:val="auto"/>
              </w:rPr>
              <w:t>With</w:t>
            </w:r>
            <w:r w:rsidR="007D3800">
              <w:rPr>
                <w:rFonts w:ascii="Arial" w:hAnsi="Arial" w:cs="Arial"/>
                <w:color w:val="auto"/>
              </w:rPr>
              <w:t xml:space="preserve"> </w:t>
            </w:r>
            <w:r w:rsidR="00BA489D">
              <w:rPr>
                <w:rFonts w:ascii="Arial" w:hAnsi="Arial" w:cs="Arial"/>
                <w:color w:val="auto"/>
              </w:rPr>
              <w:t>93</w:t>
            </w:r>
            <w:r w:rsidRPr="00E7002E">
              <w:rPr>
                <w:rFonts w:ascii="Arial" w:hAnsi="Arial" w:cs="Arial"/>
                <w:color w:val="auto"/>
              </w:rPr>
              <w:t xml:space="preserve">% meeting ARE in communication &amp; </w:t>
            </w:r>
            <w:proofErr w:type="gramStart"/>
            <w:r w:rsidRPr="00E7002E">
              <w:rPr>
                <w:rFonts w:ascii="Arial" w:hAnsi="Arial" w:cs="Arial"/>
                <w:color w:val="auto"/>
              </w:rPr>
              <w:t>language</w:t>
            </w:r>
            <w:r w:rsidR="00E7002E" w:rsidRPr="00E7002E">
              <w:rPr>
                <w:rFonts w:ascii="Arial" w:hAnsi="Arial" w:cs="Arial"/>
                <w:color w:val="auto"/>
              </w:rPr>
              <w:t xml:space="preserve">  -</w:t>
            </w:r>
            <w:proofErr w:type="gramEnd"/>
            <w:r w:rsidR="00E7002E" w:rsidRPr="00E7002E">
              <w:rPr>
                <w:rFonts w:ascii="Arial" w:hAnsi="Arial" w:cs="Arial"/>
                <w:color w:val="auto"/>
              </w:rPr>
              <w:t xml:space="preserve"> which is higher than the LA data.</w:t>
            </w:r>
            <w:r w:rsidR="00BA489D">
              <w:rPr>
                <w:rFonts w:ascii="Arial" w:hAnsi="Arial" w:cs="Arial"/>
                <w:color w:val="auto"/>
              </w:rPr>
              <w:t xml:space="preserve"> This shows the positive impact of the strategies outlined in this plan.</w:t>
            </w:r>
          </w:p>
          <w:p w14:paraId="718D4F14" w14:textId="23010A6D" w:rsidR="00EE57B5" w:rsidRPr="00942CE6" w:rsidRDefault="00EE57B5" w:rsidP="00EE57B5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 xml:space="preserve">Increased number of speak &amp; Language referrals were </w:t>
            </w:r>
            <w:r w:rsidR="0067747F">
              <w:rPr>
                <w:rFonts w:ascii="Arial" w:hAnsi="Arial" w:cs="Arial"/>
                <w:color w:val="auto"/>
              </w:rPr>
              <w:t xml:space="preserve">previously </w:t>
            </w:r>
            <w:proofErr w:type="gramStart"/>
            <w:r w:rsidRPr="00942CE6">
              <w:rPr>
                <w:rFonts w:ascii="Arial" w:hAnsi="Arial" w:cs="Arial"/>
                <w:color w:val="auto"/>
              </w:rPr>
              <w:t>submitted  -</w:t>
            </w:r>
            <w:proofErr w:type="gramEnd"/>
            <w:r w:rsidRPr="00942CE6">
              <w:rPr>
                <w:rFonts w:ascii="Arial" w:hAnsi="Arial" w:cs="Arial"/>
                <w:color w:val="auto"/>
              </w:rPr>
              <w:t xml:space="preserve"> with both staff and children receiving support from the service.</w:t>
            </w:r>
            <w:r w:rsidR="002247AB">
              <w:rPr>
                <w:rFonts w:ascii="Arial" w:hAnsi="Arial" w:cs="Arial"/>
                <w:color w:val="auto"/>
              </w:rPr>
              <w:t xml:space="preserve"> However, internal intervention has supported in reducing these. </w:t>
            </w:r>
          </w:p>
          <w:p w14:paraId="1B9F5706" w14:textId="4FC48B3A" w:rsidR="00F061DB" w:rsidRPr="00942CE6" w:rsidRDefault="00F061DB" w:rsidP="00EE57B5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F061DB" w:rsidRPr="003D1C29" w14:paraId="3A55BFE2" w14:textId="77777777" w:rsidTr="00F061DB">
        <w:tc>
          <w:tcPr>
            <w:tcW w:w="1331" w:type="pct"/>
          </w:tcPr>
          <w:p w14:paraId="1EB90B99" w14:textId="3018DB00" w:rsidR="00F061DB" w:rsidRPr="00942CE6" w:rsidRDefault="00F061DB" w:rsidP="00637DB2">
            <w:pPr>
              <w:suppressAutoHyphens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42CE6">
              <w:rPr>
                <w:rFonts w:ascii="Arial" w:hAnsi="Arial" w:cs="Arial"/>
                <w:sz w:val="22"/>
                <w:szCs w:val="22"/>
              </w:rPr>
              <w:t>Improved levels of wellbeing for pupils being sustained</w:t>
            </w:r>
          </w:p>
        </w:tc>
        <w:tc>
          <w:tcPr>
            <w:tcW w:w="1627" w:type="pct"/>
          </w:tcPr>
          <w:p w14:paraId="7679A340" w14:textId="416EAC33" w:rsidR="00F061DB" w:rsidRPr="00942CE6" w:rsidRDefault="00F061DB" w:rsidP="00755D2C">
            <w:pPr>
              <w:pStyle w:val="ListParagraph"/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>A range if intervention and nurture groups running to support children’s mental wellbeing</w:t>
            </w:r>
          </w:p>
          <w:p w14:paraId="5802DA7B" w14:textId="54EA35B2" w:rsidR="00F061DB" w:rsidRDefault="00F061DB" w:rsidP="00755D2C">
            <w:pPr>
              <w:pStyle w:val="ListParagraph"/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 xml:space="preserve">Senior mental wellbeing </w:t>
            </w:r>
            <w:proofErr w:type="gramStart"/>
            <w:r w:rsidRPr="00942CE6">
              <w:rPr>
                <w:rFonts w:ascii="Arial" w:hAnsi="Arial" w:cs="Arial"/>
                <w:color w:val="auto"/>
              </w:rPr>
              <w:t>lead</w:t>
            </w:r>
            <w:proofErr w:type="gramEnd"/>
            <w:r w:rsidRPr="00942CE6">
              <w:rPr>
                <w:rFonts w:ascii="Arial" w:hAnsi="Arial" w:cs="Arial"/>
                <w:color w:val="auto"/>
              </w:rPr>
              <w:t xml:space="preserve"> to be </w:t>
            </w:r>
            <w:proofErr w:type="gramStart"/>
            <w:r w:rsidRPr="00942CE6">
              <w:rPr>
                <w:rFonts w:ascii="Arial" w:hAnsi="Arial" w:cs="Arial"/>
                <w:color w:val="auto"/>
              </w:rPr>
              <w:t>appointed  and</w:t>
            </w:r>
            <w:proofErr w:type="gramEnd"/>
            <w:r w:rsidRPr="00942CE6">
              <w:rPr>
                <w:rFonts w:ascii="Arial" w:hAnsi="Arial" w:cs="Arial"/>
                <w:color w:val="auto"/>
              </w:rPr>
              <w:t xml:space="preserve"> access DFE training – produce an action plan</w:t>
            </w:r>
          </w:p>
          <w:p w14:paraId="381AD6B7" w14:textId="55FA353A" w:rsidR="00942CE6" w:rsidRPr="00942CE6" w:rsidRDefault="00942CE6" w:rsidP="00755D2C">
            <w:pPr>
              <w:pStyle w:val="ListParagraph"/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CPD rolled out to all staff on wellbeing</w:t>
            </w:r>
          </w:p>
          <w:p w14:paraId="04EA0258" w14:textId="59F4BBD0" w:rsidR="00F061DB" w:rsidRPr="00942CE6" w:rsidRDefault="00F061DB" w:rsidP="00755D2C">
            <w:pPr>
              <w:pStyle w:val="ListParagraph"/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>SENCO making referral to a range of outside agencies accessing support for both children &amp; their families</w:t>
            </w:r>
          </w:p>
          <w:p w14:paraId="129D0809" w14:textId="77777777" w:rsidR="00F061DB" w:rsidRDefault="00F061DB" w:rsidP="00755D2C">
            <w:pPr>
              <w:pStyle w:val="ListParagraph"/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942CE6">
              <w:rPr>
                <w:rFonts w:ascii="Arial" w:hAnsi="Arial" w:cs="Arial"/>
                <w:color w:val="auto"/>
              </w:rPr>
              <w:t xml:space="preserve">Safeguarding review to take place termly </w:t>
            </w:r>
          </w:p>
          <w:p w14:paraId="3BFEB38A" w14:textId="167D0569" w:rsidR="006A552A" w:rsidRPr="00942CE6" w:rsidRDefault="006A552A" w:rsidP="00755D2C">
            <w:pPr>
              <w:pStyle w:val="ListParagraph"/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Wider opportunities within school </w:t>
            </w:r>
            <w:proofErr w:type="gramStart"/>
            <w:r>
              <w:rPr>
                <w:rFonts w:ascii="Arial" w:hAnsi="Arial" w:cs="Arial"/>
                <w:color w:val="auto"/>
              </w:rPr>
              <w:t>include  Rock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It lessons &amp; concerts, Pantomime visits, local speakers, off timetable special </w:t>
            </w:r>
            <w:proofErr w:type="gramStart"/>
            <w:r>
              <w:rPr>
                <w:rFonts w:ascii="Arial" w:hAnsi="Arial" w:cs="Arial"/>
                <w:color w:val="auto"/>
              </w:rPr>
              <w:t>days  -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World Maths Day, </w:t>
            </w:r>
            <w:proofErr w:type="spellStart"/>
            <w:proofErr w:type="gramStart"/>
            <w:r>
              <w:rPr>
                <w:rFonts w:ascii="Arial" w:hAnsi="Arial" w:cs="Arial"/>
                <w:color w:val="auto"/>
              </w:rPr>
              <w:t>Well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being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dance sessions, The Big Break Fast etc</w:t>
            </w:r>
          </w:p>
        </w:tc>
        <w:tc>
          <w:tcPr>
            <w:tcW w:w="2042" w:type="pct"/>
          </w:tcPr>
          <w:p w14:paraId="4BE7AC5E" w14:textId="6E59FD05" w:rsidR="00F061DB" w:rsidRDefault="00942CE6" w:rsidP="00637DB2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 xml:space="preserve">Wellbeing high on </w:t>
            </w:r>
            <w:proofErr w:type="gramStart"/>
            <w:r>
              <w:rPr>
                <w:rFonts w:ascii="Arial" w:hAnsi="Arial" w:cs="Arial"/>
                <w:color w:val="auto"/>
              </w:rPr>
              <w:t>schools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agenda – a senior member of staff leading this area -promoting wellbeing &amp; a clear specific action plan in place</w:t>
            </w:r>
          </w:p>
          <w:p w14:paraId="2F2FCCF8" w14:textId="479E851F" w:rsidR="00355B0A" w:rsidRPr="00355B0A" w:rsidRDefault="00942CE6" w:rsidP="00355B0A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Reports being made to Governors – informed of </w:t>
            </w:r>
            <w:r w:rsidRPr="00355B0A">
              <w:rPr>
                <w:rFonts w:ascii="Arial" w:hAnsi="Arial" w:cs="Arial"/>
                <w:color w:val="auto"/>
              </w:rPr>
              <w:t xml:space="preserve">school </w:t>
            </w:r>
            <w:r w:rsidR="00430925" w:rsidRPr="00355B0A">
              <w:rPr>
                <w:rFonts w:ascii="Arial" w:hAnsi="Arial" w:cs="Arial"/>
                <w:color w:val="auto"/>
              </w:rPr>
              <w:t>priorities</w:t>
            </w:r>
            <w:r w:rsidR="00355B0A" w:rsidRPr="00355B0A">
              <w:rPr>
                <w:rFonts w:ascii="Arial" w:hAnsi="Arial" w:cs="Arial"/>
                <w:color w:val="auto"/>
              </w:rPr>
              <w:t xml:space="preserve"> Throughout the year each class participated in </w:t>
            </w:r>
            <w:r w:rsidR="00355B0A">
              <w:rPr>
                <w:rFonts w:ascii="Arial" w:hAnsi="Arial" w:cs="Arial"/>
                <w:color w:val="auto"/>
              </w:rPr>
              <w:t>t</w:t>
            </w:r>
            <w:r w:rsidR="00355B0A" w:rsidRPr="00355B0A">
              <w:rPr>
                <w:rFonts w:ascii="Arial" w:hAnsi="Arial" w:cs="Arial"/>
                <w:color w:val="auto"/>
              </w:rPr>
              <w:t>rips or had visitors in school to carry out workshops that supported their learning.</w:t>
            </w:r>
          </w:p>
          <w:p w14:paraId="57D70BDA" w14:textId="77777777" w:rsidR="00355B0A" w:rsidRPr="00355B0A" w:rsidRDefault="00355B0A" w:rsidP="00355B0A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55B0A">
              <w:rPr>
                <w:rFonts w:ascii="Arial" w:hAnsi="Arial" w:cs="Arial"/>
                <w:color w:val="auto"/>
              </w:rPr>
              <w:lastRenderedPageBreak/>
              <w:t>Funding for disadvantaged children is supported to enable them to participate.</w:t>
            </w:r>
          </w:p>
          <w:p w14:paraId="6FEE8827" w14:textId="0D063907" w:rsidR="00355B0A" w:rsidRPr="00355B0A" w:rsidRDefault="00355B0A" w:rsidP="00355B0A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55B0A">
              <w:rPr>
                <w:rFonts w:ascii="Arial" w:hAnsi="Arial" w:cs="Arial"/>
                <w:color w:val="auto"/>
              </w:rPr>
              <w:t xml:space="preserve">Year 6 attended a residential with the disadvantaged children </w:t>
            </w:r>
            <w:r w:rsidR="007E172B">
              <w:rPr>
                <w:rFonts w:ascii="Arial" w:hAnsi="Arial" w:cs="Arial"/>
                <w:color w:val="auto"/>
              </w:rPr>
              <w:t xml:space="preserve">for next year already signed up. </w:t>
            </w:r>
          </w:p>
          <w:p w14:paraId="73A9DF24" w14:textId="4EDB9700" w:rsidR="00942CE6" w:rsidRDefault="00942CE6" w:rsidP="00637DB2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416EF098" w14:textId="6027C175" w:rsidR="00942CE6" w:rsidRDefault="00355B0A" w:rsidP="00637DB2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The </w:t>
            </w:r>
            <w:r w:rsidR="00430925">
              <w:rPr>
                <w:rFonts w:ascii="Arial" w:hAnsi="Arial" w:cs="Arial"/>
                <w:color w:val="auto"/>
              </w:rPr>
              <w:t>programme</w:t>
            </w:r>
            <w:r w:rsidR="00942CE6">
              <w:rPr>
                <w:rFonts w:ascii="Arial" w:hAnsi="Arial" w:cs="Arial"/>
                <w:color w:val="auto"/>
              </w:rPr>
              <w:t xml:space="preserve"> of </w:t>
            </w:r>
            <w:r w:rsidR="00430925">
              <w:rPr>
                <w:rFonts w:ascii="Arial" w:hAnsi="Arial" w:cs="Arial"/>
                <w:color w:val="auto"/>
              </w:rPr>
              <w:t>enrichment</w:t>
            </w:r>
            <w:r w:rsidR="00942CE6">
              <w:rPr>
                <w:rFonts w:ascii="Arial" w:hAnsi="Arial" w:cs="Arial"/>
                <w:color w:val="auto"/>
              </w:rPr>
              <w:t xml:space="preserve"> </w:t>
            </w:r>
            <w:r w:rsidR="00430925">
              <w:rPr>
                <w:rFonts w:ascii="Arial" w:hAnsi="Arial" w:cs="Arial"/>
                <w:color w:val="auto"/>
              </w:rPr>
              <w:t>activities</w:t>
            </w:r>
            <w:r w:rsidR="00942CE6">
              <w:rPr>
                <w:rFonts w:ascii="Arial" w:hAnsi="Arial" w:cs="Arial"/>
                <w:color w:val="auto"/>
              </w:rPr>
              <w:t xml:space="preserve"> in pl</w:t>
            </w:r>
            <w:r>
              <w:rPr>
                <w:rFonts w:ascii="Arial" w:hAnsi="Arial" w:cs="Arial"/>
                <w:color w:val="auto"/>
              </w:rPr>
              <w:t xml:space="preserve">ace giving children a range of experiences developing confidence, </w:t>
            </w:r>
            <w:proofErr w:type="spellStart"/>
            <w:r>
              <w:rPr>
                <w:rFonts w:ascii="Arial" w:hAnsi="Arial" w:cs="Arial"/>
                <w:color w:val="auto"/>
              </w:rPr>
              <w:t xml:space="preserve">self </w:t>
            </w:r>
            <w:proofErr w:type="gramStart"/>
            <w:r>
              <w:rPr>
                <w:rFonts w:ascii="Arial" w:hAnsi="Arial" w:cs="Arial"/>
                <w:color w:val="auto"/>
              </w:rPr>
              <w:t>esteem</w:t>
            </w:r>
            <w:proofErr w:type="spellEnd"/>
            <w:r>
              <w:rPr>
                <w:rFonts w:ascii="Arial" w:hAnsi="Arial" w:cs="Arial"/>
                <w:color w:val="auto"/>
              </w:rPr>
              <w:t>,resilience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etc</w:t>
            </w:r>
          </w:p>
          <w:p w14:paraId="77AD6B8D" w14:textId="1138603F" w:rsidR="00355B0A" w:rsidRPr="00E7002E" w:rsidRDefault="00355B0A" w:rsidP="00637DB2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Good level of engagement at clubs – high </w:t>
            </w:r>
            <w:proofErr w:type="gramStart"/>
            <w:r>
              <w:rPr>
                <w:rFonts w:ascii="Arial" w:hAnsi="Arial" w:cs="Arial"/>
                <w:color w:val="auto"/>
              </w:rPr>
              <w:t>attendance ,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</w:t>
            </w:r>
            <w:r w:rsidRPr="00E7002E">
              <w:rPr>
                <w:rFonts w:ascii="Arial" w:hAnsi="Arial" w:cs="Arial"/>
                <w:color w:val="auto"/>
              </w:rPr>
              <w:t>many have waiting lists.</w:t>
            </w:r>
          </w:p>
          <w:p w14:paraId="3F69E7B8" w14:textId="365B6896" w:rsidR="00355B0A" w:rsidRDefault="00355B0A" w:rsidP="00637DB2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E7002E">
              <w:rPr>
                <w:rFonts w:ascii="Arial" w:hAnsi="Arial" w:cs="Arial"/>
                <w:color w:val="auto"/>
              </w:rPr>
              <w:t xml:space="preserve">Referrals are being made to a range of outside </w:t>
            </w:r>
            <w:proofErr w:type="gramStart"/>
            <w:r w:rsidRPr="00E7002E">
              <w:rPr>
                <w:rFonts w:ascii="Arial" w:hAnsi="Arial" w:cs="Arial"/>
                <w:color w:val="auto"/>
              </w:rPr>
              <w:t>organisation  -</w:t>
            </w:r>
            <w:proofErr w:type="gramEnd"/>
            <w:r w:rsidRPr="00E7002E">
              <w:rPr>
                <w:rFonts w:ascii="Arial" w:hAnsi="Arial" w:cs="Arial"/>
                <w:color w:val="auto"/>
              </w:rPr>
              <w:t xml:space="preserve"> with follow ups been made within a good time frame.</w:t>
            </w:r>
          </w:p>
          <w:p w14:paraId="6910889C" w14:textId="755FB4D9" w:rsidR="00942CE6" w:rsidRPr="00942CE6" w:rsidRDefault="00942CE6" w:rsidP="00637DB2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  <w:tr w:rsidR="00F061DB" w:rsidRPr="003D1C29" w14:paraId="204D97E4" w14:textId="77777777" w:rsidTr="00F061DB">
        <w:tc>
          <w:tcPr>
            <w:tcW w:w="1331" w:type="pct"/>
          </w:tcPr>
          <w:p w14:paraId="349607FC" w14:textId="77777777" w:rsidR="00F061DB" w:rsidRPr="006A552A" w:rsidRDefault="00F061DB" w:rsidP="003F30BF">
            <w:pPr>
              <w:pStyle w:val="TableRow"/>
              <w:ind w:left="0"/>
              <w:rPr>
                <w:rFonts w:ascii="Arial" w:hAnsi="Arial" w:cs="Arial"/>
              </w:rPr>
            </w:pPr>
            <w:r w:rsidRPr="006A552A">
              <w:rPr>
                <w:rFonts w:ascii="Arial" w:hAnsi="Arial" w:cs="Arial"/>
              </w:rPr>
              <w:lastRenderedPageBreak/>
              <w:t>Improve parental engagement – communicating through a range of planned activities including:</w:t>
            </w:r>
          </w:p>
          <w:p w14:paraId="1188CC5C" w14:textId="1F5354AA" w:rsidR="00F061DB" w:rsidRPr="006A552A" w:rsidRDefault="00F061DB" w:rsidP="003F30BF">
            <w:pPr>
              <w:suppressAutoHyphens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A552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627" w:type="pct"/>
          </w:tcPr>
          <w:p w14:paraId="6C66B755" w14:textId="3C23F976" w:rsidR="00F061DB" w:rsidRPr="006A552A" w:rsidRDefault="00F061DB" w:rsidP="009E64D1">
            <w:pPr>
              <w:pStyle w:val="ListParagraph"/>
              <w:numPr>
                <w:ilvl w:val="0"/>
                <w:numId w:val="33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>Termly class newsletters to be published to parents</w:t>
            </w:r>
          </w:p>
          <w:p w14:paraId="630F6A1F" w14:textId="6B4EA9EF" w:rsidR="00355B0A" w:rsidRPr="006A552A" w:rsidRDefault="00355B0A" w:rsidP="009E64D1">
            <w:pPr>
              <w:pStyle w:val="ListParagraph"/>
              <w:numPr>
                <w:ilvl w:val="0"/>
                <w:numId w:val="33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 xml:space="preserve">Digital newsletters in place going out to parents on a regular basis </w:t>
            </w:r>
          </w:p>
          <w:p w14:paraId="33231D21" w14:textId="2E9D493D" w:rsidR="00F061DB" w:rsidRPr="006A552A" w:rsidRDefault="00F061DB" w:rsidP="009E64D1">
            <w:pPr>
              <w:pStyle w:val="ListParagraph"/>
              <w:numPr>
                <w:ilvl w:val="0"/>
                <w:numId w:val="33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>School Facebook page to be established and used on a more regular basis</w:t>
            </w:r>
          </w:p>
          <w:p w14:paraId="4AC185D1" w14:textId="77777777" w:rsidR="00F061DB" w:rsidRPr="006A552A" w:rsidRDefault="00F061DB" w:rsidP="009E64D1">
            <w:pPr>
              <w:pStyle w:val="ListParagraph"/>
              <w:numPr>
                <w:ilvl w:val="0"/>
                <w:numId w:val="33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>Parent workshops to take place</w:t>
            </w:r>
          </w:p>
          <w:p w14:paraId="22B00AE9" w14:textId="60AE46D2" w:rsidR="00F061DB" w:rsidRPr="006A552A" w:rsidRDefault="00F061DB" w:rsidP="009E64D1">
            <w:pPr>
              <w:pStyle w:val="ListParagraph"/>
              <w:numPr>
                <w:ilvl w:val="0"/>
                <w:numId w:val="33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>Open Evening inviting new and current parents into school</w:t>
            </w:r>
          </w:p>
          <w:p w14:paraId="481498D3" w14:textId="52FBC221" w:rsidR="00F061DB" w:rsidRPr="006A552A" w:rsidRDefault="00F061DB" w:rsidP="009E64D1">
            <w:pPr>
              <w:pStyle w:val="ListParagraph"/>
              <w:numPr>
                <w:ilvl w:val="0"/>
                <w:numId w:val="33"/>
              </w:num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>Learning at home leaflets revamped and published to parent</w:t>
            </w:r>
          </w:p>
        </w:tc>
        <w:tc>
          <w:tcPr>
            <w:tcW w:w="2042" w:type="pct"/>
          </w:tcPr>
          <w:p w14:paraId="1CD9B397" w14:textId="77777777" w:rsidR="00F061DB" w:rsidRPr="006A552A" w:rsidRDefault="00F061DB" w:rsidP="003F30BF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>Parent workshops for maths, phonics and reading have taken place throughout the year and useful information/</w:t>
            </w:r>
            <w:proofErr w:type="spellStart"/>
            <w:r w:rsidRPr="006A552A">
              <w:rPr>
                <w:rFonts w:ascii="Arial" w:hAnsi="Arial" w:cs="Arial"/>
                <w:color w:val="auto"/>
              </w:rPr>
              <w:t>powerpoints</w:t>
            </w:r>
            <w:proofErr w:type="spellEnd"/>
            <w:r w:rsidRPr="006A552A">
              <w:rPr>
                <w:rFonts w:ascii="Arial" w:hAnsi="Arial" w:cs="Arial"/>
                <w:color w:val="auto"/>
              </w:rPr>
              <w:t xml:space="preserve"> published to parents who could not make it.</w:t>
            </w:r>
          </w:p>
          <w:p w14:paraId="1D7210AE" w14:textId="0FCC2E23" w:rsidR="00F061DB" w:rsidRPr="006A552A" w:rsidRDefault="00F061DB" w:rsidP="003F30BF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 xml:space="preserve">Open evening took place showcasing </w:t>
            </w:r>
            <w:r w:rsidR="006A552A" w:rsidRPr="006A552A">
              <w:rPr>
                <w:rFonts w:ascii="Arial" w:hAnsi="Arial" w:cs="Arial"/>
                <w:color w:val="auto"/>
              </w:rPr>
              <w:t xml:space="preserve">artwork – increased attendance from our families </w:t>
            </w:r>
          </w:p>
          <w:p w14:paraId="576A1004" w14:textId="77777777" w:rsidR="00F061DB" w:rsidRPr="006A552A" w:rsidRDefault="00F061DB" w:rsidP="003F30BF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 xml:space="preserve">All children receive termly newsletters detailing specific learning objectives for </w:t>
            </w:r>
            <w:proofErr w:type="gramStart"/>
            <w:r w:rsidRPr="006A552A">
              <w:rPr>
                <w:rFonts w:ascii="Arial" w:hAnsi="Arial" w:cs="Arial"/>
                <w:color w:val="auto"/>
              </w:rPr>
              <w:t>the  term</w:t>
            </w:r>
            <w:proofErr w:type="gramEnd"/>
            <w:r w:rsidRPr="006A552A">
              <w:rPr>
                <w:rFonts w:ascii="Arial" w:hAnsi="Arial" w:cs="Arial"/>
                <w:color w:val="auto"/>
              </w:rPr>
              <w:t>.</w:t>
            </w:r>
          </w:p>
          <w:p w14:paraId="12269AB4" w14:textId="77777777" w:rsidR="00F061DB" w:rsidRPr="006A552A" w:rsidRDefault="00F061DB" w:rsidP="003F30BF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A552A">
              <w:rPr>
                <w:rFonts w:ascii="Arial" w:hAnsi="Arial" w:cs="Arial"/>
                <w:color w:val="auto"/>
              </w:rPr>
              <w:t>Only a small proportion of disadvantaged families attended events.</w:t>
            </w:r>
          </w:p>
          <w:p w14:paraId="4635FD92" w14:textId="2A86A797" w:rsidR="00F061DB" w:rsidRPr="006A552A" w:rsidRDefault="00F061DB" w:rsidP="003F30BF">
            <w:pPr>
              <w:suppressAutoHyphens w:val="0"/>
              <w:spacing w:after="0" w:line="240" w:lineRule="auto"/>
              <w:rPr>
                <w:rFonts w:ascii="Arial" w:hAnsi="Arial" w:cs="Arial"/>
                <w:color w:val="auto"/>
              </w:rPr>
            </w:pPr>
            <w:proofErr w:type="gramStart"/>
            <w:r w:rsidRPr="006A552A">
              <w:rPr>
                <w:rFonts w:ascii="Arial" w:hAnsi="Arial" w:cs="Arial"/>
                <w:color w:val="auto"/>
              </w:rPr>
              <w:t>However</w:t>
            </w:r>
            <w:proofErr w:type="gramEnd"/>
            <w:r w:rsidRPr="006A552A">
              <w:rPr>
                <w:rFonts w:ascii="Arial" w:hAnsi="Arial" w:cs="Arial"/>
                <w:color w:val="auto"/>
              </w:rPr>
              <w:t xml:space="preserve"> uptake at parents evening event is very high with 95% of parents attending meetings with parents.</w:t>
            </w:r>
          </w:p>
        </w:tc>
      </w:tr>
    </w:tbl>
    <w:p w14:paraId="2A7D555E" w14:textId="77777777" w:rsidR="00E66558" w:rsidRDefault="00E66558"/>
    <w:p w14:paraId="2A7D555F" w14:textId="77777777" w:rsidR="00E66558" w:rsidRDefault="00E66558">
      <w:pPr>
        <w:spacing w:after="0" w:line="240" w:lineRule="auto"/>
      </w:pPr>
    </w:p>
    <w:bookmarkEnd w:id="14"/>
    <w:bookmarkEnd w:id="15"/>
    <w:bookmarkEnd w:id="16"/>
    <w:p w14:paraId="2A7D5564" w14:textId="77777777" w:rsidR="00E66558" w:rsidRDefault="00E66558"/>
    <w:sectPr w:rsidR="00E66558" w:rsidSect="00D54C98">
      <w:pgSz w:w="16838" w:h="11906" w:orient="landscape"/>
      <w:pgMar w:top="1134" w:right="1134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1B99" w14:textId="77777777" w:rsidR="00767363" w:rsidRDefault="00767363">
      <w:pPr>
        <w:spacing w:after="0" w:line="240" w:lineRule="auto"/>
      </w:pPr>
      <w:r>
        <w:separator/>
      </w:r>
    </w:p>
  </w:endnote>
  <w:endnote w:type="continuationSeparator" w:id="0">
    <w:p w14:paraId="183EE776" w14:textId="77777777" w:rsidR="00767363" w:rsidRDefault="0076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767363" w:rsidRDefault="00767363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9D76" w14:textId="77777777" w:rsidR="00767363" w:rsidRDefault="00767363">
      <w:pPr>
        <w:spacing w:after="0" w:line="240" w:lineRule="auto"/>
      </w:pPr>
      <w:r>
        <w:separator/>
      </w:r>
    </w:p>
  </w:footnote>
  <w:footnote w:type="continuationSeparator" w:id="0">
    <w:p w14:paraId="5021A7ED" w14:textId="77777777" w:rsidR="00767363" w:rsidRDefault="0076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767363" w:rsidRDefault="00767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95C"/>
    <w:multiLevelType w:val="hybridMultilevel"/>
    <w:tmpl w:val="B6CA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BDA"/>
    <w:multiLevelType w:val="hybridMultilevel"/>
    <w:tmpl w:val="0764C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35204"/>
    <w:multiLevelType w:val="hybridMultilevel"/>
    <w:tmpl w:val="792C1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7F7"/>
    <w:multiLevelType w:val="hybridMultilevel"/>
    <w:tmpl w:val="F0429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D77D7E"/>
    <w:multiLevelType w:val="multilevel"/>
    <w:tmpl w:val="49F6C02C"/>
    <w:styleLink w:val="LFO11"/>
    <w:lvl w:ilvl="0">
      <w:numFmt w:val="bullet"/>
      <w:pStyle w:val="Policy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FF48A2"/>
    <w:multiLevelType w:val="hybridMultilevel"/>
    <w:tmpl w:val="851A9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1405"/>
    <w:multiLevelType w:val="hybridMultilevel"/>
    <w:tmpl w:val="6F3E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05206"/>
    <w:multiLevelType w:val="hybridMultilevel"/>
    <w:tmpl w:val="F2E499E6"/>
    <w:lvl w:ilvl="0" w:tplc="1CE86804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6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</w:abstractNum>
  <w:abstractNum w:abstractNumId="9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1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2D874EA6"/>
    <w:multiLevelType w:val="hybridMultilevel"/>
    <w:tmpl w:val="7B0C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2C16547"/>
    <w:multiLevelType w:val="hybridMultilevel"/>
    <w:tmpl w:val="B21090D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3417D54"/>
    <w:multiLevelType w:val="hybridMultilevel"/>
    <w:tmpl w:val="AB10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02757"/>
    <w:multiLevelType w:val="hybridMultilevel"/>
    <w:tmpl w:val="BBD0B9D6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1C15DBE"/>
    <w:multiLevelType w:val="hybridMultilevel"/>
    <w:tmpl w:val="1AD6C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7A0"/>
    <w:multiLevelType w:val="hybridMultilevel"/>
    <w:tmpl w:val="83C6D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E26F6"/>
    <w:multiLevelType w:val="hybridMultilevel"/>
    <w:tmpl w:val="DF48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B821F69"/>
    <w:multiLevelType w:val="hybridMultilevel"/>
    <w:tmpl w:val="860C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B146D"/>
    <w:multiLevelType w:val="hybridMultilevel"/>
    <w:tmpl w:val="99B2BFC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7" w15:restartNumberingAfterBreak="0">
    <w:nsid w:val="6C901446"/>
    <w:multiLevelType w:val="hybridMultilevel"/>
    <w:tmpl w:val="9F1C9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B70F1"/>
    <w:multiLevelType w:val="hybridMultilevel"/>
    <w:tmpl w:val="5BB00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0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71A76696"/>
    <w:multiLevelType w:val="hybridMultilevel"/>
    <w:tmpl w:val="79A89A9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51B4B9C"/>
    <w:multiLevelType w:val="hybridMultilevel"/>
    <w:tmpl w:val="D658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F0369"/>
    <w:multiLevelType w:val="hybridMultilevel"/>
    <w:tmpl w:val="073A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B456C57"/>
    <w:multiLevelType w:val="hybridMultilevel"/>
    <w:tmpl w:val="08B2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EC4A2">
      <w:numFmt w:val="bullet"/>
      <w:lvlText w:val="·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041DB"/>
    <w:multiLevelType w:val="hybridMultilevel"/>
    <w:tmpl w:val="3EBC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539304">
    <w:abstractNumId w:val="11"/>
  </w:num>
  <w:num w:numId="2" w16cid:durableId="688337523">
    <w:abstractNumId w:val="9"/>
  </w:num>
  <w:num w:numId="3" w16cid:durableId="454953790">
    <w:abstractNumId w:val="12"/>
  </w:num>
  <w:num w:numId="4" w16cid:durableId="1544826012">
    <w:abstractNumId w:val="14"/>
  </w:num>
  <w:num w:numId="5" w16cid:durableId="955599433">
    <w:abstractNumId w:val="4"/>
  </w:num>
  <w:num w:numId="6" w16cid:durableId="1780032049">
    <w:abstractNumId w:val="18"/>
  </w:num>
  <w:num w:numId="7" w16cid:durableId="446315221">
    <w:abstractNumId w:val="23"/>
  </w:num>
  <w:num w:numId="8" w16cid:durableId="287512885">
    <w:abstractNumId w:val="34"/>
  </w:num>
  <w:num w:numId="9" w16cid:durableId="121730023">
    <w:abstractNumId w:val="29"/>
  </w:num>
  <w:num w:numId="10" w16cid:durableId="464741954">
    <w:abstractNumId w:val="26"/>
  </w:num>
  <w:num w:numId="11" w16cid:durableId="1152137942">
    <w:abstractNumId w:val="10"/>
  </w:num>
  <w:num w:numId="12" w16cid:durableId="734813241">
    <w:abstractNumId w:val="30"/>
  </w:num>
  <w:num w:numId="13" w16cid:durableId="459500579">
    <w:abstractNumId w:val="22"/>
  </w:num>
  <w:num w:numId="14" w16cid:durableId="1246765144">
    <w:abstractNumId w:val="15"/>
  </w:num>
  <w:num w:numId="15" w16cid:durableId="562644682">
    <w:abstractNumId w:val="8"/>
  </w:num>
  <w:num w:numId="16" w16cid:durableId="1551958108">
    <w:abstractNumId w:val="31"/>
  </w:num>
  <w:num w:numId="17" w16cid:durableId="2138261035">
    <w:abstractNumId w:val="19"/>
  </w:num>
  <w:num w:numId="18" w16cid:durableId="1432822168">
    <w:abstractNumId w:val="33"/>
  </w:num>
  <w:num w:numId="19" w16cid:durableId="747965213">
    <w:abstractNumId w:val="16"/>
  </w:num>
  <w:num w:numId="20" w16cid:durableId="2036465736">
    <w:abstractNumId w:val="13"/>
  </w:num>
  <w:num w:numId="21" w16cid:durableId="1116680321">
    <w:abstractNumId w:val="20"/>
  </w:num>
  <w:num w:numId="22" w16cid:durableId="775373301">
    <w:abstractNumId w:val="27"/>
  </w:num>
  <w:num w:numId="23" w16cid:durableId="256135767">
    <w:abstractNumId w:val="25"/>
  </w:num>
  <w:num w:numId="24" w16cid:durableId="512690666">
    <w:abstractNumId w:val="1"/>
  </w:num>
  <w:num w:numId="25" w16cid:durableId="597640384">
    <w:abstractNumId w:val="32"/>
  </w:num>
  <w:num w:numId="26" w16cid:durableId="173615268">
    <w:abstractNumId w:val="35"/>
  </w:num>
  <w:num w:numId="27" w16cid:durableId="986280596">
    <w:abstractNumId w:val="0"/>
  </w:num>
  <w:num w:numId="28" w16cid:durableId="402485339">
    <w:abstractNumId w:val="6"/>
  </w:num>
  <w:num w:numId="29" w16cid:durableId="2115518598">
    <w:abstractNumId w:val="3"/>
  </w:num>
  <w:num w:numId="30" w16cid:durableId="751632670">
    <w:abstractNumId w:val="21"/>
  </w:num>
  <w:num w:numId="31" w16cid:durableId="837843902">
    <w:abstractNumId w:val="24"/>
  </w:num>
  <w:num w:numId="32" w16cid:durableId="720832411">
    <w:abstractNumId w:val="2"/>
  </w:num>
  <w:num w:numId="33" w16cid:durableId="1228302896">
    <w:abstractNumId w:val="36"/>
  </w:num>
  <w:num w:numId="34" w16cid:durableId="1181629427">
    <w:abstractNumId w:val="7"/>
  </w:num>
  <w:num w:numId="35" w16cid:durableId="708646663">
    <w:abstractNumId w:val="17"/>
  </w:num>
  <w:num w:numId="36" w16cid:durableId="1318151434">
    <w:abstractNumId w:val="5"/>
  </w:num>
  <w:num w:numId="37" w16cid:durableId="1330688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1D93"/>
    <w:rsid w:val="00017081"/>
    <w:rsid w:val="00017ED9"/>
    <w:rsid w:val="00037A51"/>
    <w:rsid w:val="00037C99"/>
    <w:rsid w:val="00042EED"/>
    <w:rsid w:val="00066B73"/>
    <w:rsid w:val="00090EEC"/>
    <w:rsid w:val="000932D0"/>
    <w:rsid w:val="000944C3"/>
    <w:rsid w:val="00094C87"/>
    <w:rsid w:val="00097CE4"/>
    <w:rsid w:val="000A4E20"/>
    <w:rsid w:val="000D1612"/>
    <w:rsid w:val="000D7E75"/>
    <w:rsid w:val="000E12C5"/>
    <w:rsid w:val="000E20A6"/>
    <w:rsid w:val="00120AB1"/>
    <w:rsid w:val="00131CFB"/>
    <w:rsid w:val="00171599"/>
    <w:rsid w:val="00190295"/>
    <w:rsid w:val="00191FB4"/>
    <w:rsid w:val="001C56C0"/>
    <w:rsid w:val="001E6E9D"/>
    <w:rsid w:val="001F6978"/>
    <w:rsid w:val="0020556B"/>
    <w:rsid w:val="002118D2"/>
    <w:rsid w:val="00211C0C"/>
    <w:rsid w:val="002247AB"/>
    <w:rsid w:val="002730B1"/>
    <w:rsid w:val="00274DD7"/>
    <w:rsid w:val="00276384"/>
    <w:rsid w:val="002773E1"/>
    <w:rsid w:val="0029531C"/>
    <w:rsid w:val="002B4DD5"/>
    <w:rsid w:val="00300CB0"/>
    <w:rsid w:val="003035E0"/>
    <w:rsid w:val="00310009"/>
    <w:rsid w:val="00316D80"/>
    <w:rsid w:val="003171BB"/>
    <w:rsid w:val="00321F2D"/>
    <w:rsid w:val="003249B6"/>
    <w:rsid w:val="00351D9C"/>
    <w:rsid w:val="00355B0A"/>
    <w:rsid w:val="0035679E"/>
    <w:rsid w:val="00387753"/>
    <w:rsid w:val="003B246F"/>
    <w:rsid w:val="003D1C29"/>
    <w:rsid w:val="003E7F22"/>
    <w:rsid w:val="003F2873"/>
    <w:rsid w:val="003F30BF"/>
    <w:rsid w:val="004044AA"/>
    <w:rsid w:val="00406D68"/>
    <w:rsid w:val="00430925"/>
    <w:rsid w:val="00436D79"/>
    <w:rsid w:val="00443348"/>
    <w:rsid w:val="00445586"/>
    <w:rsid w:val="00450379"/>
    <w:rsid w:val="00465E3A"/>
    <w:rsid w:val="00482DD1"/>
    <w:rsid w:val="0049649F"/>
    <w:rsid w:val="004B35DF"/>
    <w:rsid w:val="004C1D63"/>
    <w:rsid w:val="004E627A"/>
    <w:rsid w:val="004F0DE9"/>
    <w:rsid w:val="00500E57"/>
    <w:rsid w:val="00504A8C"/>
    <w:rsid w:val="005301CE"/>
    <w:rsid w:val="00533203"/>
    <w:rsid w:val="005736D0"/>
    <w:rsid w:val="00574713"/>
    <w:rsid w:val="0059466D"/>
    <w:rsid w:val="005A137B"/>
    <w:rsid w:val="005A6FB8"/>
    <w:rsid w:val="005A78A4"/>
    <w:rsid w:val="005D0CF7"/>
    <w:rsid w:val="006018F0"/>
    <w:rsid w:val="00635365"/>
    <w:rsid w:val="00637DB2"/>
    <w:rsid w:val="0067697D"/>
    <w:rsid w:val="0067747F"/>
    <w:rsid w:val="006A022A"/>
    <w:rsid w:val="006A2092"/>
    <w:rsid w:val="006A552A"/>
    <w:rsid w:val="006B700E"/>
    <w:rsid w:val="006C772C"/>
    <w:rsid w:val="006D49BA"/>
    <w:rsid w:val="006D56A0"/>
    <w:rsid w:val="006E7FB1"/>
    <w:rsid w:val="006F2966"/>
    <w:rsid w:val="0070563F"/>
    <w:rsid w:val="00710A26"/>
    <w:rsid w:val="00723125"/>
    <w:rsid w:val="00723183"/>
    <w:rsid w:val="0072438A"/>
    <w:rsid w:val="0072676F"/>
    <w:rsid w:val="00741B9E"/>
    <w:rsid w:val="00743EB4"/>
    <w:rsid w:val="00755D2C"/>
    <w:rsid w:val="00756F6B"/>
    <w:rsid w:val="00767363"/>
    <w:rsid w:val="007817C0"/>
    <w:rsid w:val="007A52ED"/>
    <w:rsid w:val="007A7596"/>
    <w:rsid w:val="007B0B7C"/>
    <w:rsid w:val="007B4188"/>
    <w:rsid w:val="007C2F04"/>
    <w:rsid w:val="007C2FD9"/>
    <w:rsid w:val="007D3800"/>
    <w:rsid w:val="007D7522"/>
    <w:rsid w:val="007E172B"/>
    <w:rsid w:val="007F20B6"/>
    <w:rsid w:val="00825944"/>
    <w:rsid w:val="00847B78"/>
    <w:rsid w:val="00855F78"/>
    <w:rsid w:val="0086108F"/>
    <w:rsid w:val="00870B9B"/>
    <w:rsid w:val="00874322"/>
    <w:rsid w:val="00875694"/>
    <w:rsid w:val="00876794"/>
    <w:rsid w:val="008969E9"/>
    <w:rsid w:val="008A62C4"/>
    <w:rsid w:val="008C0E14"/>
    <w:rsid w:val="008C2C92"/>
    <w:rsid w:val="008C4F91"/>
    <w:rsid w:val="008C53E1"/>
    <w:rsid w:val="008E32D3"/>
    <w:rsid w:val="008F3E5B"/>
    <w:rsid w:val="0091549A"/>
    <w:rsid w:val="00917890"/>
    <w:rsid w:val="009241F4"/>
    <w:rsid w:val="00942CE6"/>
    <w:rsid w:val="009471D5"/>
    <w:rsid w:val="009A2FBF"/>
    <w:rsid w:val="009C7588"/>
    <w:rsid w:val="009C7D2A"/>
    <w:rsid w:val="009D379F"/>
    <w:rsid w:val="009D71E8"/>
    <w:rsid w:val="009E2381"/>
    <w:rsid w:val="009E64D1"/>
    <w:rsid w:val="00A00427"/>
    <w:rsid w:val="00A046B0"/>
    <w:rsid w:val="00A10A67"/>
    <w:rsid w:val="00A166E9"/>
    <w:rsid w:val="00A3029A"/>
    <w:rsid w:val="00A75568"/>
    <w:rsid w:val="00A83EAE"/>
    <w:rsid w:val="00A93070"/>
    <w:rsid w:val="00A959DD"/>
    <w:rsid w:val="00AB32DF"/>
    <w:rsid w:val="00AB6028"/>
    <w:rsid w:val="00AD3F57"/>
    <w:rsid w:val="00B1046D"/>
    <w:rsid w:val="00B21C6E"/>
    <w:rsid w:val="00B2415B"/>
    <w:rsid w:val="00B2611A"/>
    <w:rsid w:val="00B5373C"/>
    <w:rsid w:val="00B607A3"/>
    <w:rsid w:val="00B715A8"/>
    <w:rsid w:val="00B7533E"/>
    <w:rsid w:val="00B81B0F"/>
    <w:rsid w:val="00B86A0A"/>
    <w:rsid w:val="00B87BE6"/>
    <w:rsid w:val="00BA2B72"/>
    <w:rsid w:val="00BA489D"/>
    <w:rsid w:val="00BB03EA"/>
    <w:rsid w:val="00BC7F3A"/>
    <w:rsid w:val="00BE5F23"/>
    <w:rsid w:val="00BF3BD7"/>
    <w:rsid w:val="00C0409D"/>
    <w:rsid w:val="00C044FA"/>
    <w:rsid w:val="00C24F72"/>
    <w:rsid w:val="00C315E9"/>
    <w:rsid w:val="00C451DB"/>
    <w:rsid w:val="00C5064D"/>
    <w:rsid w:val="00C56791"/>
    <w:rsid w:val="00C62B3F"/>
    <w:rsid w:val="00C737F5"/>
    <w:rsid w:val="00C7507C"/>
    <w:rsid w:val="00C94A57"/>
    <w:rsid w:val="00CB19A3"/>
    <w:rsid w:val="00CF5515"/>
    <w:rsid w:val="00D33FE5"/>
    <w:rsid w:val="00D54C98"/>
    <w:rsid w:val="00D61079"/>
    <w:rsid w:val="00DA03C8"/>
    <w:rsid w:val="00DA59C0"/>
    <w:rsid w:val="00DA646D"/>
    <w:rsid w:val="00DC055B"/>
    <w:rsid w:val="00DF5E36"/>
    <w:rsid w:val="00E037B4"/>
    <w:rsid w:val="00E047F8"/>
    <w:rsid w:val="00E05E68"/>
    <w:rsid w:val="00E1052E"/>
    <w:rsid w:val="00E147CF"/>
    <w:rsid w:val="00E16E74"/>
    <w:rsid w:val="00E30CD6"/>
    <w:rsid w:val="00E66558"/>
    <w:rsid w:val="00E7002E"/>
    <w:rsid w:val="00E86E55"/>
    <w:rsid w:val="00EA0152"/>
    <w:rsid w:val="00EA1678"/>
    <w:rsid w:val="00EA4A36"/>
    <w:rsid w:val="00ED3AFC"/>
    <w:rsid w:val="00EE57B5"/>
    <w:rsid w:val="00EE6382"/>
    <w:rsid w:val="00EF4FA9"/>
    <w:rsid w:val="00F060C3"/>
    <w:rsid w:val="00F061DB"/>
    <w:rsid w:val="00F0722C"/>
    <w:rsid w:val="00F314CA"/>
    <w:rsid w:val="00F4516E"/>
    <w:rsid w:val="00F673A2"/>
    <w:rsid w:val="00F73E9D"/>
    <w:rsid w:val="00F74AC5"/>
    <w:rsid w:val="00F90B55"/>
    <w:rsid w:val="00F91DD6"/>
    <w:rsid w:val="00F9336C"/>
    <w:rsid w:val="00F97881"/>
    <w:rsid w:val="00FA6AAF"/>
    <w:rsid w:val="00FD14B3"/>
    <w:rsid w:val="00FD7AE1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table" w:styleId="TableGrid">
    <w:name w:val="Table Grid"/>
    <w:basedOn w:val="TableNormal"/>
    <w:uiPriority w:val="59"/>
    <w:rsid w:val="003D1C29"/>
    <w:pPr>
      <w:autoSpaceDN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75694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customStyle="1" w:styleId="NormalWebChar">
    <w:name w:val="Normal (Web) Char"/>
    <w:basedOn w:val="DefaultParagraphFont"/>
    <w:link w:val="NormalWeb"/>
    <w:uiPriority w:val="99"/>
    <w:rsid w:val="00875694"/>
    <w:rPr>
      <w:rFonts w:ascii="Times New Roman" w:hAnsi="Times New Roman"/>
      <w:sz w:val="24"/>
      <w:szCs w:val="24"/>
    </w:rPr>
  </w:style>
  <w:style w:type="paragraph" w:customStyle="1" w:styleId="PolicyBullets">
    <w:name w:val="Policy Bullets"/>
    <w:basedOn w:val="ListParagraph"/>
    <w:rsid w:val="00875694"/>
    <w:pPr>
      <w:numPr>
        <w:numId w:val="36"/>
      </w:numPr>
      <w:suppressAutoHyphens w:val="0"/>
      <w:spacing w:before="120" w:after="200" w:line="276" w:lineRule="auto"/>
      <w:contextualSpacing w:val="0"/>
      <w:jc w:val="both"/>
    </w:pPr>
    <w:rPr>
      <w:rFonts w:eastAsia="Calibri" w:cs="Arial"/>
      <w:color w:val="000000"/>
      <w:sz w:val="22"/>
      <w:szCs w:val="22"/>
      <w:lang w:eastAsia="en-US"/>
    </w:rPr>
  </w:style>
  <w:style w:type="numbering" w:customStyle="1" w:styleId="LFO11">
    <w:name w:val="LFO11"/>
    <w:basedOn w:val="NoList"/>
    <w:rsid w:val="00875694"/>
    <w:pPr>
      <w:numPr>
        <w:numId w:val="36"/>
      </w:numPr>
    </w:pPr>
  </w:style>
  <w:style w:type="table" w:customStyle="1" w:styleId="TableGrid1">
    <w:name w:val="Table Grid1"/>
    <w:basedOn w:val="TableNormal"/>
    <w:next w:val="TableGrid"/>
    <w:uiPriority w:val="59"/>
    <w:rsid w:val="00445586"/>
    <w:pPr>
      <w:autoSpaceDN/>
    </w:pPr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endowmentfoundation.org.uk/education-evidence/evidence-reviews/writing-practice-review" TargetMode="External"/><Relationship Id="rId18" Type="http://schemas.openxmlformats.org/officeDocument/2006/relationships/hyperlink" Target="https://educationendowmentfoundation.org.uk/education-evidence/teaching-learning-toolkit/teaching-assistant-interventions" TargetMode="External"/><Relationship Id="rId26" Type="http://schemas.openxmlformats.org/officeDocument/2006/relationships/hyperlink" Target="https://www.gov.uk/government/publications/working-together-to-improve-school-attenda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endowmentfoundation.org.uk/education-evidence/guidance-reports/send?utm_source=/education-evidence/guidance-reports/send&amp;utm_medium=search&amp;utm_campaign=site_searchh&amp;search_term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ducationendowmentfoundation.org.uk/education-evidence/guidance-reports/maths-ks-2-3" TargetMode="External"/><Relationship Id="rId17" Type="http://schemas.openxmlformats.org/officeDocument/2006/relationships/hyperlink" Target="https://educationendowmentfoundation.org.uk/education-evidence/teaching-learning-toolkit/phonics" TargetMode="External"/><Relationship Id="rId25" Type="http://schemas.openxmlformats.org/officeDocument/2006/relationships/hyperlink" Target="https://educationendowmentfoundation.org.uk/education-evidence/teaching-learning-toolkit/social-and-emotional-learning" TargetMode="External"/><Relationship Id="rId33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education-evidence/guidance-reports/literacy-ks-1/" TargetMode="External"/><Relationship Id="rId20" Type="http://schemas.openxmlformats.org/officeDocument/2006/relationships/hyperlink" Target="https://educationendowmentfoundation.org.uk/education-evidence/guidance-reports/teaching-assistants" TargetMode="External"/><Relationship Id="rId29" Type="http://schemas.openxmlformats.org/officeDocument/2006/relationships/hyperlink" Target="https://educationendowmentfoundation.org.uk/education-evidence/teaching-learning-toolkit/outdoor-adventure-learn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education-evidence/guidance-reports/early-maths" TargetMode="External"/><Relationship Id="rId24" Type="http://schemas.openxmlformats.org/officeDocument/2006/relationships/hyperlink" Target="https://educationendowmentfoundation.org.uk/education-evidence/teaching-learning-toolkit/phonics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ducationendowmentfoundation.org.uk/education-evidence/guidance-reports/literacy-ks2" TargetMode="External"/><Relationship Id="rId23" Type="http://schemas.openxmlformats.org/officeDocument/2006/relationships/hyperlink" Target="https://educationendowmentfoundation.org.uk/education-evidence/guidance-reports/literacy-ks-1/" TargetMode="External"/><Relationship Id="rId28" Type="http://schemas.openxmlformats.org/officeDocument/2006/relationships/hyperlink" Target="https://educationendowmentfoundation.org.uk/education-evidence/teaching-learning-toolkit/physical-activity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educationendowmentfoundation.org.uk/education-evidence/guidance-reports/effective-professional-development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education-evidence/guidance-reports/literacy-ks-1" TargetMode="External"/><Relationship Id="rId22" Type="http://schemas.openxmlformats.org/officeDocument/2006/relationships/hyperlink" Target="https://educationendowmentfoundation.org.uk/education-evidence/teaching-learning-toolkit/teaching-assistant-interventions" TargetMode="External"/><Relationship Id="rId27" Type="http://schemas.openxmlformats.org/officeDocument/2006/relationships/hyperlink" Target="https://educationendowmentfoundation.org.uk/education-evidence/teaching-learning-toolkit/parental-engagement" TargetMode="External"/><Relationship Id="rId30" Type="http://schemas.openxmlformats.org/officeDocument/2006/relationships/hyperlink" Target="https://educationendowmentfoundation.org.uk/education-evidence/teaching-learning-toolkit/arts-participation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4C2AB6ACABB4392ABA5F1ECC64B42" ma:contentTypeVersion="9" ma:contentTypeDescription="Create a new document." ma:contentTypeScope="" ma:versionID="9bdb874bc6733d006fdf90472f892c81">
  <xsd:schema xmlns:xsd="http://www.w3.org/2001/XMLSchema" xmlns:xs="http://www.w3.org/2001/XMLSchema" xmlns:p="http://schemas.microsoft.com/office/2006/metadata/properties" xmlns:ns3="725552fa-7f8b-496d-a4ca-f054d17eb7d7" targetNamespace="http://schemas.microsoft.com/office/2006/metadata/properties" ma:root="true" ma:fieldsID="518870bdeb63c03aea26aa74c16d36dc" ns3:_="">
    <xsd:import namespace="725552fa-7f8b-496d-a4ca-f054d17eb7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52fa-7f8b-496d-a4ca-f054d17eb7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5552fa-7f8b-496d-a4ca-f054d17eb7d7" xsi:nil="true"/>
  </documentManagement>
</p:properties>
</file>

<file path=customXml/itemProps1.xml><?xml version="1.0" encoding="utf-8"?>
<ds:datastoreItem xmlns:ds="http://schemas.openxmlformats.org/officeDocument/2006/customXml" ds:itemID="{73D64576-2814-4F9D-968A-1281D1B0B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552fa-7f8b-496d-a4ca-f054d17eb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31641-CA43-417D-B396-FFDD9C18D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3B734-2E06-42F4-A683-3B765A46BA0F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25552fa-7f8b-496d-a4ca-f054d17eb7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3617</Words>
  <Characters>22754</Characters>
  <Application>Microsoft Office Word</Application>
  <DocSecurity>0</DocSecurity>
  <Lines>989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25932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charlie wetton</cp:lastModifiedBy>
  <cp:revision>2</cp:revision>
  <cp:lastPrinted>2025-03-06T11:54:00Z</cp:lastPrinted>
  <dcterms:created xsi:type="dcterms:W3CDTF">2025-12-29T19:31:00Z</dcterms:created>
  <dcterms:modified xsi:type="dcterms:W3CDTF">2025-12-29T19:31:00Z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0x010100BCF4C2AB6ACABB4392ABA5F1ECC64B42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